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C357E" w14:textId="0DA793DA" w:rsidR="00FA1C46" w:rsidRPr="00381F67" w:rsidRDefault="00CF109C" w:rsidP="00381F67">
      <w:pPr>
        <w:spacing w:after="0" w:line="240" w:lineRule="auto"/>
        <w:rPr>
          <w:rFonts w:ascii="Times New Roman" w:hAnsi="Times New Roman" w:cs="Times New Roman"/>
          <w:sz w:val="24"/>
          <w:szCs w:val="24"/>
        </w:rPr>
      </w:pPr>
      <w:r w:rsidRPr="00381F67">
        <w:rPr>
          <w:rFonts w:ascii="Times New Roman" w:hAnsi="Times New Roman" w:cs="Times New Roman"/>
          <w:sz w:val="24"/>
          <w:szCs w:val="24"/>
        </w:rPr>
        <w:t xml:space="preserve">Lisa </w:t>
      </w:r>
      <w:r w:rsidR="00F9351E" w:rsidRPr="00381F67">
        <w:rPr>
          <w:rFonts w:ascii="Times New Roman" w:hAnsi="Times New Roman" w:cs="Times New Roman"/>
          <w:sz w:val="24"/>
          <w:szCs w:val="24"/>
        </w:rPr>
        <w:t>4</w:t>
      </w:r>
      <w:r w:rsidRPr="00381F67">
        <w:rPr>
          <w:rFonts w:ascii="Times New Roman" w:hAnsi="Times New Roman" w:cs="Times New Roman"/>
          <w:sz w:val="24"/>
          <w:szCs w:val="24"/>
        </w:rPr>
        <w:t>. Kaasamise käigus esitatud märkuste arvestamise tabel</w:t>
      </w:r>
    </w:p>
    <w:tbl>
      <w:tblPr>
        <w:tblStyle w:val="Kontuurtabel"/>
        <w:tblW w:w="0" w:type="auto"/>
        <w:tblLook w:val="04A0" w:firstRow="1" w:lastRow="0" w:firstColumn="1" w:lastColumn="0" w:noHBand="0" w:noVBand="1"/>
      </w:tblPr>
      <w:tblGrid>
        <w:gridCol w:w="496"/>
        <w:gridCol w:w="3336"/>
        <w:gridCol w:w="7569"/>
        <w:gridCol w:w="2593"/>
      </w:tblGrid>
      <w:tr w:rsidR="00591596" w:rsidRPr="003B48AC" w14:paraId="7812EFBC" w14:textId="77777777" w:rsidTr="0086391E">
        <w:trPr>
          <w:trHeight w:val="141"/>
        </w:trPr>
        <w:tc>
          <w:tcPr>
            <w:tcW w:w="495" w:type="dxa"/>
          </w:tcPr>
          <w:p w14:paraId="4D72A008" w14:textId="77777777" w:rsidR="00C30C25" w:rsidRPr="00381F67" w:rsidRDefault="00C30C25" w:rsidP="00381F67">
            <w:pPr>
              <w:jc w:val="both"/>
              <w:rPr>
                <w:rFonts w:ascii="Times New Roman" w:hAnsi="Times New Roman" w:cs="Times New Roman"/>
                <w:b/>
                <w:sz w:val="24"/>
                <w:szCs w:val="24"/>
              </w:rPr>
            </w:pPr>
            <w:r w:rsidRPr="00381F67">
              <w:rPr>
                <w:rFonts w:ascii="Times New Roman" w:hAnsi="Times New Roman" w:cs="Times New Roman"/>
                <w:b/>
                <w:sz w:val="24"/>
                <w:szCs w:val="24"/>
              </w:rPr>
              <w:t>Nr</w:t>
            </w:r>
          </w:p>
        </w:tc>
        <w:tc>
          <w:tcPr>
            <w:tcW w:w="3083" w:type="dxa"/>
          </w:tcPr>
          <w:p w14:paraId="41723D28" w14:textId="77777777" w:rsidR="00C30C25" w:rsidRPr="00381F67" w:rsidRDefault="00C30C25" w:rsidP="00381F67">
            <w:pPr>
              <w:jc w:val="center"/>
              <w:rPr>
                <w:rFonts w:ascii="Times New Roman" w:hAnsi="Times New Roman" w:cs="Times New Roman"/>
                <w:b/>
                <w:sz w:val="24"/>
                <w:szCs w:val="24"/>
              </w:rPr>
            </w:pPr>
            <w:r w:rsidRPr="00381F67">
              <w:rPr>
                <w:rFonts w:ascii="Times New Roman" w:hAnsi="Times New Roman" w:cs="Times New Roman"/>
                <w:b/>
                <w:sz w:val="24"/>
                <w:szCs w:val="24"/>
              </w:rPr>
              <w:t>Ettepaneku esitaja</w:t>
            </w:r>
          </w:p>
        </w:tc>
        <w:tc>
          <w:tcPr>
            <w:tcW w:w="7814" w:type="dxa"/>
          </w:tcPr>
          <w:p w14:paraId="56A0F0BC" w14:textId="77777777" w:rsidR="00C30C25" w:rsidRPr="00381F67" w:rsidRDefault="00C30C25" w:rsidP="00381F67">
            <w:pPr>
              <w:jc w:val="center"/>
              <w:rPr>
                <w:rFonts w:ascii="Times New Roman" w:hAnsi="Times New Roman" w:cs="Times New Roman"/>
                <w:b/>
                <w:sz w:val="24"/>
                <w:szCs w:val="24"/>
              </w:rPr>
            </w:pPr>
            <w:r w:rsidRPr="00381F67">
              <w:rPr>
                <w:rFonts w:ascii="Times New Roman" w:hAnsi="Times New Roman" w:cs="Times New Roman"/>
                <w:b/>
                <w:sz w:val="24"/>
                <w:szCs w:val="24"/>
              </w:rPr>
              <w:t>Ettepanek/avaldus</w:t>
            </w:r>
          </w:p>
        </w:tc>
        <w:tc>
          <w:tcPr>
            <w:tcW w:w="2602" w:type="dxa"/>
          </w:tcPr>
          <w:p w14:paraId="774047E4" w14:textId="77777777" w:rsidR="00C30C25" w:rsidRPr="00381F67" w:rsidRDefault="00C30C25" w:rsidP="00381F67">
            <w:pPr>
              <w:jc w:val="center"/>
              <w:rPr>
                <w:rFonts w:ascii="Times New Roman" w:hAnsi="Times New Roman" w:cs="Times New Roman"/>
                <w:b/>
                <w:sz w:val="24"/>
                <w:szCs w:val="24"/>
              </w:rPr>
            </w:pPr>
            <w:r w:rsidRPr="00381F67">
              <w:rPr>
                <w:rFonts w:ascii="Times New Roman" w:hAnsi="Times New Roman" w:cs="Times New Roman"/>
                <w:b/>
                <w:sz w:val="24"/>
                <w:szCs w:val="24"/>
              </w:rPr>
              <w:t>Arvestamise ja arvestamata jätmise selgitus</w:t>
            </w:r>
          </w:p>
        </w:tc>
      </w:tr>
      <w:tr w:rsidR="00591596" w:rsidRPr="003B48AC" w14:paraId="575FF3AB" w14:textId="77777777" w:rsidTr="0086391E">
        <w:trPr>
          <w:trHeight w:val="141"/>
        </w:trPr>
        <w:tc>
          <w:tcPr>
            <w:tcW w:w="495" w:type="dxa"/>
            <w:vMerge w:val="restart"/>
          </w:tcPr>
          <w:p w14:paraId="7C7A8633" w14:textId="4E9558EB" w:rsidR="002520BC" w:rsidRPr="00381F67" w:rsidRDefault="002520BC" w:rsidP="00381F67">
            <w:pPr>
              <w:jc w:val="both"/>
              <w:rPr>
                <w:rFonts w:ascii="Times New Roman" w:hAnsi="Times New Roman" w:cs="Times New Roman"/>
                <w:bCs/>
                <w:sz w:val="24"/>
                <w:szCs w:val="24"/>
              </w:rPr>
            </w:pPr>
            <w:r w:rsidRPr="00381F67">
              <w:rPr>
                <w:rFonts w:ascii="Times New Roman" w:hAnsi="Times New Roman" w:cs="Times New Roman"/>
                <w:bCs/>
                <w:sz w:val="24"/>
                <w:szCs w:val="24"/>
              </w:rPr>
              <w:t>1</w:t>
            </w:r>
          </w:p>
        </w:tc>
        <w:tc>
          <w:tcPr>
            <w:tcW w:w="3083" w:type="dxa"/>
            <w:vMerge w:val="restart"/>
          </w:tcPr>
          <w:p w14:paraId="037B4DB7" w14:textId="5F3E031C" w:rsidR="002520BC" w:rsidRPr="00381F67" w:rsidRDefault="005742BC" w:rsidP="00381F67">
            <w:pPr>
              <w:jc w:val="center"/>
              <w:rPr>
                <w:rFonts w:ascii="Times New Roman" w:hAnsi="Times New Roman" w:cs="Times New Roman"/>
                <w:bCs/>
                <w:sz w:val="24"/>
                <w:szCs w:val="24"/>
              </w:rPr>
            </w:pPr>
            <w:r w:rsidRPr="00381F67">
              <w:rPr>
                <w:rFonts w:ascii="Times New Roman" w:hAnsi="Times New Roman" w:cs="Times New Roman"/>
                <w:bCs/>
                <w:sz w:val="24"/>
                <w:szCs w:val="24"/>
              </w:rPr>
              <w:t>Majandus- ja Kommunikatsiooniministeerium</w:t>
            </w:r>
          </w:p>
        </w:tc>
        <w:tc>
          <w:tcPr>
            <w:tcW w:w="7814" w:type="dxa"/>
          </w:tcPr>
          <w:p w14:paraId="0BAD0CF0" w14:textId="691BA815" w:rsidR="00083E3C" w:rsidRPr="00381F67" w:rsidRDefault="00083E3C" w:rsidP="00381F67">
            <w:pPr>
              <w:jc w:val="both"/>
              <w:rPr>
                <w:rFonts w:ascii="Times New Roman" w:hAnsi="Times New Roman" w:cs="Times New Roman"/>
                <w:sz w:val="24"/>
                <w:szCs w:val="24"/>
              </w:rPr>
            </w:pPr>
            <w:r w:rsidRPr="00381F67">
              <w:rPr>
                <w:rFonts w:ascii="Times New Roman" w:hAnsi="Times New Roman" w:cs="Times New Roman"/>
                <w:sz w:val="24"/>
                <w:szCs w:val="24"/>
              </w:rPr>
              <w:t xml:space="preserve">1. Majandus- ja Kommunikatsiooniministeerium (edaspidi MKM) tervitab raamprogrammi eelarve kasvu, eriti mis puudutab kolmandat sammast ning Euroopa Innovatsioonnõukogu (EIC) eelarvet. Tänane EIC Kiirendi edukuse protsent on langenud alla 5%, mis ei ole kindlasti aktsepteeritav, kui EIC ja selle Kiirendi meede peaks olema Euroopa Horisondi lipulaev ning tagama, et Euroopa konkurentsivõime kasvab läbi uute (süvatehnoloogia) ettevõtete kasvu. Meie ettepanek oleks kolmanda samba eelarvet veelgi suurendada vähemalt võrdseks esimese samba eelarvega. </w:t>
            </w:r>
          </w:p>
          <w:p w14:paraId="2C610A46" w14:textId="0D3843E1" w:rsidR="002520BC" w:rsidRPr="00381F67" w:rsidRDefault="002520BC" w:rsidP="00381F67">
            <w:pPr>
              <w:jc w:val="both"/>
              <w:rPr>
                <w:rFonts w:ascii="Times New Roman" w:hAnsi="Times New Roman" w:cs="Times New Roman"/>
                <w:sz w:val="24"/>
                <w:szCs w:val="24"/>
              </w:rPr>
            </w:pPr>
          </w:p>
        </w:tc>
        <w:tc>
          <w:tcPr>
            <w:tcW w:w="2602" w:type="dxa"/>
          </w:tcPr>
          <w:p w14:paraId="15F98D45" w14:textId="77777777" w:rsidR="002520BC" w:rsidRPr="00381F67" w:rsidRDefault="00FC36A3" w:rsidP="00381F67">
            <w:pPr>
              <w:rPr>
                <w:rFonts w:ascii="Times New Roman" w:hAnsi="Times New Roman" w:cs="Times New Roman"/>
                <w:bCs/>
                <w:sz w:val="24"/>
                <w:szCs w:val="24"/>
              </w:rPr>
            </w:pPr>
            <w:r w:rsidRPr="00381F67">
              <w:rPr>
                <w:rFonts w:ascii="Times New Roman" w:hAnsi="Times New Roman" w:cs="Times New Roman"/>
                <w:bCs/>
                <w:sz w:val="24"/>
                <w:szCs w:val="24"/>
              </w:rPr>
              <w:t>Mitte arvestatud</w:t>
            </w:r>
          </w:p>
          <w:p w14:paraId="21D3DA07" w14:textId="49A5CCF8" w:rsidR="00E3776B" w:rsidRPr="00381F67" w:rsidRDefault="00FC36A3" w:rsidP="00381F67">
            <w:pPr>
              <w:rPr>
                <w:rFonts w:ascii="Times New Roman" w:hAnsi="Times New Roman" w:cs="Times New Roman"/>
                <w:bCs/>
                <w:sz w:val="24"/>
                <w:szCs w:val="24"/>
              </w:rPr>
            </w:pPr>
            <w:r w:rsidRPr="00381F67">
              <w:rPr>
                <w:rFonts w:ascii="Times New Roman" w:hAnsi="Times New Roman" w:cs="Times New Roman"/>
                <w:bCs/>
                <w:sz w:val="24"/>
                <w:szCs w:val="24"/>
              </w:rPr>
              <w:t>Raamprogramm on suunatud eelkõige teadusuuringutele</w:t>
            </w:r>
            <w:r w:rsidR="004F0F58" w:rsidRPr="00381F67">
              <w:rPr>
                <w:rFonts w:ascii="Times New Roman" w:hAnsi="Times New Roman" w:cs="Times New Roman"/>
                <w:bCs/>
                <w:sz w:val="24"/>
                <w:szCs w:val="24"/>
              </w:rPr>
              <w:t>,</w:t>
            </w:r>
            <w:r w:rsidR="002A220D" w:rsidRPr="00381F67">
              <w:rPr>
                <w:rFonts w:ascii="Times New Roman" w:hAnsi="Times New Roman" w:cs="Times New Roman"/>
                <w:bCs/>
                <w:sz w:val="24"/>
                <w:szCs w:val="24"/>
              </w:rPr>
              <w:t xml:space="preserve"> ja võrreldes käesoleva perioodiga</w:t>
            </w:r>
            <w:r w:rsidR="001237D6" w:rsidRPr="00381F67">
              <w:rPr>
                <w:rFonts w:ascii="Times New Roman" w:hAnsi="Times New Roman" w:cs="Times New Roman"/>
                <w:bCs/>
                <w:sz w:val="24"/>
                <w:szCs w:val="24"/>
              </w:rPr>
              <w:t xml:space="preserve"> on ettepanekus EIC eelarve osakaal programmis oluliselt kasvanud</w:t>
            </w:r>
            <w:r w:rsidRPr="00381F67">
              <w:rPr>
                <w:rFonts w:ascii="Times New Roman" w:hAnsi="Times New Roman" w:cs="Times New Roman"/>
                <w:bCs/>
                <w:sz w:val="24"/>
                <w:szCs w:val="24"/>
              </w:rPr>
              <w:t>. Innovatsiooni</w:t>
            </w:r>
            <w:r w:rsidR="00A50A25" w:rsidRPr="00381F67">
              <w:rPr>
                <w:rFonts w:ascii="Times New Roman" w:hAnsi="Times New Roman" w:cs="Times New Roman"/>
                <w:bCs/>
                <w:sz w:val="24"/>
                <w:szCs w:val="24"/>
              </w:rPr>
              <w:t xml:space="preserve">  rahasta</w:t>
            </w:r>
            <w:r w:rsidR="00A43A5C" w:rsidRPr="00381F67">
              <w:rPr>
                <w:rFonts w:ascii="Times New Roman" w:hAnsi="Times New Roman" w:cs="Times New Roman"/>
                <w:bCs/>
                <w:sz w:val="24"/>
                <w:szCs w:val="24"/>
              </w:rPr>
              <w:t xml:space="preserve">takse täiendavalt ka </w:t>
            </w:r>
            <w:r w:rsidR="00A50A25" w:rsidRPr="00381F67">
              <w:rPr>
                <w:rFonts w:ascii="Times New Roman" w:hAnsi="Times New Roman" w:cs="Times New Roman"/>
                <w:bCs/>
                <w:sz w:val="24"/>
                <w:szCs w:val="24"/>
              </w:rPr>
              <w:t>teiste</w:t>
            </w:r>
            <w:r w:rsidR="00A43A5C" w:rsidRPr="00381F67">
              <w:rPr>
                <w:rFonts w:ascii="Times New Roman" w:hAnsi="Times New Roman" w:cs="Times New Roman"/>
                <w:bCs/>
                <w:sz w:val="24"/>
                <w:szCs w:val="24"/>
              </w:rPr>
              <w:t>st</w:t>
            </w:r>
            <w:r w:rsidR="00A50A25" w:rsidRPr="00381F67">
              <w:rPr>
                <w:rFonts w:ascii="Times New Roman" w:hAnsi="Times New Roman" w:cs="Times New Roman"/>
                <w:bCs/>
                <w:sz w:val="24"/>
                <w:szCs w:val="24"/>
              </w:rPr>
              <w:t xml:space="preserve"> fondide</w:t>
            </w:r>
            <w:r w:rsidR="00A43A5C" w:rsidRPr="00381F67">
              <w:rPr>
                <w:rFonts w:ascii="Times New Roman" w:hAnsi="Times New Roman" w:cs="Times New Roman"/>
                <w:bCs/>
                <w:sz w:val="24"/>
                <w:szCs w:val="24"/>
              </w:rPr>
              <w:t>st</w:t>
            </w:r>
            <w:r w:rsidR="00A50A25" w:rsidRPr="00381F67">
              <w:rPr>
                <w:rFonts w:ascii="Times New Roman" w:hAnsi="Times New Roman" w:cs="Times New Roman"/>
                <w:bCs/>
                <w:sz w:val="24"/>
                <w:szCs w:val="24"/>
              </w:rPr>
              <w:t>.</w:t>
            </w:r>
          </w:p>
        </w:tc>
      </w:tr>
      <w:tr w:rsidR="00591596" w:rsidRPr="003B48AC" w14:paraId="2215D73E" w14:textId="77777777" w:rsidTr="0086391E">
        <w:trPr>
          <w:trHeight w:val="766"/>
        </w:trPr>
        <w:tc>
          <w:tcPr>
            <w:tcW w:w="495" w:type="dxa"/>
            <w:vMerge/>
          </w:tcPr>
          <w:p w14:paraId="4DCEE536" w14:textId="77777777" w:rsidR="002520BC" w:rsidRPr="00533E98" w:rsidRDefault="002520BC" w:rsidP="00381F67">
            <w:pPr>
              <w:rPr>
                <w:rFonts w:ascii="Times New Roman" w:hAnsi="Times New Roman" w:cs="Times New Roman"/>
                <w:sz w:val="24"/>
                <w:szCs w:val="24"/>
              </w:rPr>
            </w:pPr>
          </w:p>
        </w:tc>
        <w:tc>
          <w:tcPr>
            <w:tcW w:w="3083" w:type="dxa"/>
            <w:vMerge/>
          </w:tcPr>
          <w:p w14:paraId="153C36EA" w14:textId="77777777" w:rsidR="002520BC" w:rsidRPr="00533E98" w:rsidRDefault="002520BC" w:rsidP="00533E98">
            <w:pPr>
              <w:rPr>
                <w:rFonts w:ascii="Times New Roman" w:hAnsi="Times New Roman" w:cs="Times New Roman"/>
                <w:sz w:val="24"/>
                <w:szCs w:val="24"/>
              </w:rPr>
            </w:pPr>
          </w:p>
        </w:tc>
        <w:tc>
          <w:tcPr>
            <w:tcW w:w="7814" w:type="dxa"/>
          </w:tcPr>
          <w:p w14:paraId="0B91651C" w14:textId="77777777" w:rsidR="0086391E" w:rsidRPr="00533E98" w:rsidRDefault="0086391E" w:rsidP="00381F67">
            <w:pPr>
              <w:jc w:val="both"/>
              <w:rPr>
                <w:rFonts w:ascii="Times New Roman" w:hAnsi="Times New Roman" w:cs="Times New Roman"/>
                <w:sz w:val="24"/>
                <w:szCs w:val="24"/>
              </w:rPr>
            </w:pPr>
            <w:r w:rsidRPr="00533E98">
              <w:rPr>
                <w:rFonts w:ascii="Times New Roman" w:hAnsi="Times New Roman" w:cs="Times New Roman"/>
                <w:sz w:val="24"/>
                <w:szCs w:val="24"/>
              </w:rPr>
              <w:t>2. Samuti tervitame ettepanekuid kogu taotlemise ja rahastamise osas lihtsustuste sisse viimist sh kindlasummaliste maksete (</w:t>
            </w:r>
            <w:proofErr w:type="spellStart"/>
            <w:r w:rsidRPr="00533E98">
              <w:rPr>
                <w:rFonts w:ascii="Times New Roman" w:hAnsi="Times New Roman" w:cs="Times New Roman"/>
                <w:i/>
                <w:iCs/>
                <w:sz w:val="24"/>
                <w:szCs w:val="24"/>
              </w:rPr>
              <w:t>Lump</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Sum</w:t>
            </w:r>
            <w:proofErr w:type="spellEnd"/>
            <w:r w:rsidRPr="00533E98">
              <w:rPr>
                <w:rFonts w:ascii="Times New Roman" w:hAnsi="Times New Roman" w:cs="Times New Roman"/>
                <w:sz w:val="24"/>
                <w:szCs w:val="24"/>
              </w:rPr>
              <w:t xml:space="preserve">) kasutamist. Oluline, et kindlasummaliste maksete rakendamine võimaldaks ka liikmesriikidel samadel tingimustel projekte </w:t>
            </w:r>
            <w:proofErr w:type="spellStart"/>
            <w:r w:rsidRPr="00533E98">
              <w:rPr>
                <w:rFonts w:ascii="Times New Roman" w:hAnsi="Times New Roman" w:cs="Times New Roman"/>
                <w:sz w:val="24"/>
                <w:szCs w:val="24"/>
              </w:rPr>
              <w:t>kaasrahastada</w:t>
            </w:r>
            <w:proofErr w:type="spellEnd"/>
            <w:r w:rsidRPr="00533E98">
              <w:rPr>
                <w:rFonts w:ascii="Times New Roman" w:hAnsi="Times New Roman" w:cs="Times New Roman"/>
                <w:sz w:val="24"/>
                <w:szCs w:val="24"/>
              </w:rPr>
              <w:t xml:space="preserve">. Üldise grupierandi määrus võimaldab samadel alustel </w:t>
            </w:r>
            <w:proofErr w:type="spellStart"/>
            <w:r w:rsidRPr="00533E98">
              <w:rPr>
                <w:rFonts w:ascii="Times New Roman" w:hAnsi="Times New Roman" w:cs="Times New Roman"/>
                <w:sz w:val="24"/>
                <w:szCs w:val="24"/>
              </w:rPr>
              <w:t>kaasrahastada</w:t>
            </w:r>
            <w:proofErr w:type="spellEnd"/>
            <w:r w:rsidRPr="00533E98">
              <w:rPr>
                <w:rFonts w:ascii="Times New Roman" w:hAnsi="Times New Roman" w:cs="Times New Roman"/>
                <w:sz w:val="24"/>
                <w:szCs w:val="24"/>
              </w:rPr>
              <w:t xml:space="preserve"> partnerlusi, </w:t>
            </w:r>
            <w:proofErr w:type="spellStart"/>
            <w:r w:rsidRPr="00533E98">
              <w:rPr>
                <w:rFonts w:ascii="Times New Roman" w:hAnsi="Times New Roman" w:cs="Times New Roman"/>
                <w:sz w:val="24"/>
                <w:szCs w:val="24"/>
              </w:rPr>
              <w:t>Teaminguid</w:t>
            </w:r>
            <w:proofErr w:type="spellEnd"/>
            <w:r w:rsidRPr="00533E98">
              <w:rPr>
                <w:rFonts w:ascii="Times New Roman" w:hAnsi="Times New Roman" w:cs="Times New Roman"/>
                <w:sz w:val="24"/>
                <w:szCs w:val="24"/>
              </w:rPr>
              <w:t xml:space="preserve"> ja kvaliteedimärgise saanud projekte, samas liikmesriikide teadlikkus ja oskus neid erisusi rakendada on madal. Juhul, kui uues raamprogrammis plaanis täiendavaid tegevusi, mis nõuavavad/võimaldavad liikmesriikide kaasrahastust, tuleks vaadata ka üle vastavad riigiabireegli erandid, et rahastus saaks toimida raamprogrammis kokkulepitud reeglite alusel. </w:t>
            </w:r>
          </w:p>
          <w:p w14:paraId="421370DF" w14:textId="77777777" w:rsidR="002520BC" w:rsidRPr="00533E98" w:rsidRDefault="002520BC" w:rsidP="00381F67">
            <w:pPr>
              <w:jc w:val="both"/>
              <w:rPr>
                <w:rFonts w:ascii="Times New Roman" w:hAnsi="Times New Roman" w:cs="Times New Roman"/>
                <w:sz w:val="24"/>
                <w:szCs w:val="24"/>
              </w:rPr>
            </w:pPr>
          </w:p>
        </w:tc>
        <w:tc>
          <w:tcPr>
            <w:tcW w:w="2602" w:type="dxa"/>
          </w:tcPr>
          <w:p w14:paraId="64093E3C" w14:textId="77777777" w:rsidR="002520BC" w:rsidRPr="00533E98" w:rsidRDefault="00E0265E" w:rsidP="00381F67">
            <w:pPr>
              <w:rPr>
                <w:rFonts w:ascii="Times New Roman" w:hAnsi="Times New Roman" w:cs="Times New Roman"/>
                <w:sz w:val="24"/>
                <w:szCs w:val="24"/>
              </w:rPr>
            </w:pPr>
            <w:r w:rsidRPr="00533E98">
              <w:rPr>
                <w:rFonts w:ascii="Times New Roman" w:hAnsi="Times New Roman" w:cs="Times New Roman"/>
                <w:sz w:val="24"/>
                <w:szCs w:val="24"/>
              </w:rPr>
              <w:t>Arvestatud osaliselt.</w:t>
            </w:r>
          </w:p>
          <w:p w14:paraId="7EDDE7E2" w14:textId="5BD2A349" w:rsidR="00E0265E" w:rsidRPr="00533E98" w:rsidRDefault="007C11A8" w:rsidP="00381F67">
            <w:pPr>
              <w:rPr>
                <w:rFonts w:ascii="Times New Roman" w:hAnsi="Times New Roman" w:cs="Times New Roman"/>
                <w:sz w:val="24"/>
                <w:szCs w:val="24"/>
              </w:rPr>
            </w:pPr>
            <w:r w:rsidRPr="00533E98">
              <w:rPr>
                <w:rFonts w:ascii="Times New Roman" w:hAnsi="Times New Roman" w:cs="Times New Roman"/>
                <w:sz w:val="24"/>
                <w:szCs w:val="24"/>
              </w:rPr>
              <w:t xml:space="preserve">Toetame lihtsustusi. </w:t>
            </w:r>
            <w:r w:rsidR="00E0265E" w:rsidRPr="00533E98">
              <w:rPr>
                <w:rFonts w:ascii="Times New Roman" w:hAnsi="Times New Roman" w:cs="Times New Roman"/>
                <w:sz w:val="24"/>
                <w:szCs w:val="24"/>
              </w:rPr>
              <w:t>Riigiabi ei ole raamprogrammi</w:t>
            </w:r>
            <w:r w:rsidR="00972765" w:rsidRPr="00533E98">
              <w:rPr>
                <w:rFonts w:ascii="Times New Roman" w:hAnsi="Times New Roman" w:cs="Times New Roman"/>
                <w:sz w:val="24"/>
                <w:szCs w:val="24"/>
              </w:rPr>
              <w:t xml:space="preserve"> teema.</w:t>
            </w:r>
          </w:p>
        </w:tc>
      </w:tr>
      <w:tr w:rsidR="00591596" w:rsidRPr="003B48AC" w14:paraId="775E869B" w14:textId="77777777" w:rsidTr="0086391E">
        <w:trPr>
          <w:trHeight w:val="766"/>
        </w:trPr>
        <w:tc>
          <w:tcPr>
            <w:tcW w:w="495" w:type="dxa"/>
            <w:vMerge/>
          </w:tcPr>
          <w:p w14:paraId="25D18387" w14:textId="77777777" w:rsidR="002520BC" w:rsidRPr="00533E98" w:rsidRDefault="002520BC" w:rsidP="00381F67">
            <w:pPr>
              <w:rPr>
                <w:rFonts w:ascii="Times New Roman" w:hAnsi="Times New Roman" w:cs="Times New Roman"/>
                <w:sz w:val="24"/>
                <w:szCs w:val="24"/>
              </w:rPr>
            </w:pPr>
          </w:p>
        </w:tc>
        <w:tc>
          <w:tcPr>
            <w:tcW w:w="3083" w:type="dxa"/>
            <w:vMerge/>
          </w:tcPr>
          <w:p w14:paraId="71AF940D" w14:textId="77777777" w:rsidR="002520BC" w:rsidRPr="00533E98" w:rsidRDefault="002520BC" w:rsidP="00533E98">
            <w:pPr>
              <w:rPr>
                <w:rFonts w:ascii="Times New Roman" w:hAnsi="Times New Roman" w:cs="Times New Roman"/>
                <w:sz w:val="24"/>
                <w:szCs w:val="24"/>
              </w:rPr>
            </w:pPr>
          </w:p>
        </w:tc>
        <w:tc>
          <w:tcPr>
            <w:tcW w:w="7814" w:type="dxa"/>
          </w:tcPr>
          <w:p w14:paraId="3DD188F2" w14:textId="77777777" w:rsidR="0086391E" w:rsidRPr="00533E98" w:rsidRDefault="0086391E" w:rsidP="00381F67">
            <w:pPr>
              <w:jc w:val="both"/>
              <w:rPr>
                <w:rFonts w:ascii="Times New Roman" w:hAnsi="Times New Roman" w:cs="Times New Roman"/>
                <w:sz w:val="24"/>
                <w:szCs w:val="24"/>
              </w:rPr>
            </w:pPr>
            <w:r w:rsidRPr="00533E98">
              <w:rPr>
                <w:rFonts w:ascii="Times New Roman" w:hAnsi="Times New Roman" w:cs="Times New Roman"/>
                <w:sz w:val="24"/>
                <w:szCs w:val="24"/>
              </w:rPr>
              <w:t xml:space="preserve">3. Lihtsustuste osas olulisel kohal ka taotluste ja aruannete mahu vähendamine. Seejuures on olulised kaks aspekti. Taotluste mahu vähendamise juures tuleb säilitada põhimõte, et taotluse hindamise jaoks oluline info peab jääma taotluse põhiossa, mitte mahu vähendamine ei </w:t>
            </w:r>
            <w:r w:rsidRPr="00533E98">
              <w:rPr>
                <w:rFonts w:ascii="Times New Roman" w:hAnsi="Times New Roman" w:cs="Times New Roman"/>
                <w:sz w:val="24"/>
                <w:szCs w:val="24"/>
              </w:rPr>
              <w:lastRenderedPageBreak/>
              <w:t xml:space="preserve">saavutata olulise info liigutamisega lisadesse. Teiseks tuleb silmas pidada tehisaru arengut, mida juba täna paljud taotlejad oma taotluste ja aruannete koostamisel kasutavad ning teisalt kasutusel ka taotluste läbivaatamisel ja hindamisel. Seega ootame ettepanekuid Euroopa Komisjonilt, kuidas tehisaru areng kogu lihtsustamise ettepanekute väljatöötamisse arvesse võetakse ning kas taotluste koostamine, hindamine ja hilisem aruandlus vajaks üldse põhimõttelist muudatust. </w:t>
            </w:r>
          </w:p>
          <w:p w14:paraId="77CFB7E5" w14:textId="78966C9C" w:rsidR="002520BC" w:rsidRPr="00533E98" w:rsidRDefault="002520BC" w:rsidP="00381F67">
            <w:pPr>
              <w:jc w:val="both"/>
              <w:rPr>
                <w:rFonts w:ascii="Times New Roman" w:hAnsi="Times New Roman" w:cs="Times New Roman"/>
                <w:sz w:val="24"/>
                <w:szCs w:val="24"/>
              </w:rPr>
            </w:pPr>
          </w:p>
        </w:tc>
        <w:tc>
          <w:tcPr>
            <w:tcW w:w="2602" w:type="dxa"/>
          </w:tcPr>
          <w:p w14:paraId="76CED216" w14:textId="6811287E" w:rsidR="002520BC" w:rsidRPr="00533E98" w:rsidRDefault="00972765" w:rsidP="00381F67">
            <w:pPr>
              <w:rPr>
                <w:rFonts w:ascii="Times New Roman" w:hAnsi="Times New Roman" w:cs="Times New Roman"/>
                <w:sz w:val="24"/>
                <w:szCs w:val="24"/>
              </w:rPr>
            </w:pPr>
            <w:r w:rsidRPr="00533E98">
              <w:rPr>
                <w:rFonts w:ascii="Times New Roman" w:hAnsi="Times New Roman" w:cs="Times New Roman"/>
                <w:sz w:val="24"/>
                <w:szCs w:val="24"/>
              </w:rPr>
              <w:lastRenderedPageBreak/>
              <w:t>Teadmiseks võetud.</w:t>
            </w:r>
          </w:p>
        </w:tc>
      </w:tr>
      <w:tr w:rsidR="00591596" w:rsidRPr="003B48AC" w14:paraId="3BE1C350" w14:textId="77777777" w:rsidTr="0086391E">
        <w:trPr>
          <w:trHeight w:val="766"/>
        </w:trPr>
        <w:tc>
          <w:tcPr>
            <w:tcW w:w="495" w:type="dxa"/>
            <w:vMerge/>
          </w:tcPr>
          <w:p w14:paraId="624889CA" w14:textId="77777777" w:rsidR="002520BC" w:rsidRPr="00533E98" w:rsidRDefault="002520BC" w:rsidP="00381F67">
            <w:pPr>
              <w:rPr>
                <w:rFonts w:ascii="Times New Roman" w:hAnsi="Times New Roman" w:cs="Times New Roman"/>
                <w:sz w:val="24"/>
                <w:szCs w:val="24"/>
              </w:rPr>
            </w:pPr>
          </w:p>
        </w:tc>
        <w:tc>
          <w:tcPr>
            <w:tcW w:w="3083" w:type="dxa"/>
            <w:vMerge/>
          </w:tcPr>
          <w:p w14:paraId="13DAF9E1" w14:textId="77777777" w:rsidR="002520BC" w:rsidRPr="00533E98" w:rsidRDefault="002520BC" w:rsidP="00533E98">
            <w:pPr>
              <w:rPr>
                <w:rFonts w:ascii="Times New Roman" w:hAnsi="Times New Roman" w:cs="Times New Roman"/>
                <w:sz w:val="24"/>
                <w:szCs w:val="24"/>
              </w:rPr>
            </w:pPr>
          </w:p>
        </w:tc>
        <w:tc>
          <w:tcPr>
            <w:tcW w:w="7814" w:type="dxa"/>
          </w:tcPr>
          <w:p w14:paraId="2BDDC386" w14:textId="32E3CD1E" w:rsidR="0086391E" w:rsidRPr="00533E98" w:rsidRDefault="0086391E" w:rsidP="00381F67">
            <w:pPr>
              <w:jc w:val="both"/>
              <w:rPr>
                <w:rFonts w:ascii="Times New Roman" w:hAnsi="Times New Roman" w:cs="Times New Roman"/>
                <w:sz w:val="24"/>
                <w:szCs w:val="24"/>
              </w:rPr>
            </w:pPr>
            <w:r w:rsidRPr="00533E98">
              <w:rPr>
                <w:rFonts w:ascii="Times New Roman" w:hAnsi="Times New Roman" w:cs="Times New Roman"/>
                <w:sz w:val="24"/>
                <w:szCs w:val="24"/>
              </w:rPr>
              <w:t>4. Tulenevalt julgeolekuolukorrast ja ka Eesti riigi prioriteetidest, toetame laialdasemalt kahese kasutusega (</w:t>
            </w:r>
            <w:proofErr w:type="spellStart"/>
            <w:r w:rsidRPr="00533E98">
              <w:rPr>
                <w:rFonts w:ascii="Times New Roman" w:hAnsi="Times New Roman" w:cs="Times New Roman"/>
                <w:i/>
                <w:iCs/>
                <w:sz w:val="24"/>
                <w:szCs w:val="24"/>
              </w:rPr>
              <w:t>dual</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use</w:t>
            </w:r>
            <w:proofErr w:type="spellEnd"/>
            <w:r w:rsidRPr="00533E98">
              <w:rPr>
                <w:rFonts w:ascii="Times New Roman" w:hAnsi="Times New Roman" w:cs="Times New Roman"/>
                <w:i/>
                <w:iCs/>
                <w:sz w:val="24"/>
                <w:szCs w:val="24"/>
              </w:rPr>
              <w:t>)</w:t>
            </w:r>
            <w:r w:rsidRPr="00533E98">
              <w:rPr>
                <w:rFonts w:ascii="Times New Roman" w:hAnsi="Times New Roman" w:cs="Times New Roman"/>
                <w:sz w:val="24"/>
                <w:szCs w:val="24"/>
              </w:rPr>
              <w:t xml:space="preserve"> tehnoloogiate arendamist ja toetamist raamprogrammis. Kuna tegu on spetsiifilise sektori/valdkonnaga, siis on oluline, et raamprogrammi (ja konkurentsivõimefondi) üleselt luuakse selge arusaam, mis on valdkonna peamised väljakutsed ja vajadused ning nendele vastukaaluks kujundatakse selge väärtuspakkumine, tagamaks ressursside tõhusa kasutamise. </w:t>
            </w:r>
          </w:p>
          <w:p w14:paraId="52B0EB01" w14:textId="77777777" w:rsidR="002520BC" w:rsidRPr="00533E98" w:rsidRDefault="002520BC" w:rsidP="00381F67">
            <w:pPr>
              <w:jc w:val="both"/>
              <w:rPr>
                <w:rFonts w:ascii="Times New Roman" w:hAnsi="Times New Roman" w:cs="Times New Roman"/>
                <w:sz w:val="24"/>
                <w:szCs w:val="24"/>
              </w:rPr>
            </w:pPr>
          </w:p>
        </w:tc>
        <w:tc>
          <w:tcPr>
            <w:tcW w:w="2602" w:type="dxa"/>
          </w:tcPr>
          <w:p w14:paraId="68345D07" w14:textId="68426CBB" w:rsidR="002520BC" w:rsidRPr="00533E98" w:rsidRDefault="00F325E4" w:rsidP="00381F67">
            <w:pPr>
              <w:rPr>
                <w:rFonts w:ascii="Times New Roman" w:hAnsi="Times New Roman" w:cs="Times New Roman"/>
                <w:sz w:val="24"/>
                <w:szCs w:val="24"/>
              </w:rPr>
            </w:pPr>
            <w:r w:rsidRPr="00533E98">
              <w:rPr>
                <w:rFonts w:ascii="Times New Roman" w:hAnsi="Times New Roman" w:cs="Times New Roman"/>
                <w:sz w:val="24"/>
                <w:szCs w:val="24"/>
              </w:rPr>
              <w:t>Arvestatud</w:t>
            </w:r>
          </w:p>
        </w:tc>
      </w:tr>
      <w:tr w:rsidR="00591596" w:rsidRPr="003B48AC" w14:paraId="704AD054" w14:textId="77777777" w:rsidTr="0086391E">
        <w:trPr>
          <w:trHeight w:val="766"/>
        </w:trPr>
        <w:tc>
          <w:tcPr>
            <w:tcW w:w="495" w:type="dxa"/>
            <w:vMerge/>
          </w:tcPr>
          <w:p w14:paraId="57346B92" w14:textId="77777777" w:rsidR="002520BC" w:rsidRPr="00533E98" w:rsidRDefault="002520BC" w:rsidP="00381F67">
            <w:pPr>
              <w:rPr>
                <w:rFonts w:ascii="Times New Roman" w:hAnsi="Times New Roman" w:cs="Times New Roman"/>
                <w:sz w:val="24"/>
                <w:szCs w:val="24"/>
              </w:rPr>
            </w:pPr>
          </w:p>
        </w:tc>
        <w:tc>
          <w:tcPr>
            <w:tcW w:w="3083" w:type="dxa"/>
            <w:vMerge/>
          </w:tcPr>
          <w:p w14:paraId="110F9828" w14:textId="77777777" w:rsidR="002520BC" w:rsidRPr="00533E98" w:rsidRDefault="002520BC" w:rsidP="00533E98">
            <w:pPr>
              <w:rPr>
                <w:rFonts w:ascii="Times New Roman" w:hAnsi="Times New Roman" w:cs="Times New Roman"/>
                <w:sz w:val="24"/>
                <w:szCs w:val="24"/>
              </w:rPr>
            </w:pPr>
          </w:p>
        </w:tc>
        <w:tc>
          <w:tcPr>
            <w:tcW w:w="7814" w:type="dxa"/>
          </w:tcPr>
          <w:p w14:paraId="2CAD3E7F" w14:textId="77777777" w:rsidR="0086391E" w:rsidRPr="00533E98" w:rsidRDefault="0086391E" w:rsidP="00381F67">
            <w:pPr>
              <w:jc w:val="both"/>
              <w:rPr>
                <w:rFonts w:ascii="Times New Roman" w:hAnsi="Times New Roman" w:cs="Times New Roman"/>
                <w:sz w:val="24"/>
                <w:szCs w:val="24"/>
              </w:rPr>
            </w:pPr>
            <w:r w:rsidRPr="00533E98">
              <w:rPr>
                <w:rFonts w:ascii="Times New Roman" w:hAnsi="Times New Roman" w:cs="Times New Roman"/>
                <w:sz w:val="24"/>
                <w:szCs w:val="24"/>
              </w:rPr>
              <w:t xml:space="preserve">5. MKM vaatest järgmise raamprogrammi puuduseks on asjaolu, et enamjaolt sisaldab ettepanek Euroopa Horisondi instrumente ja sekkumisi, samas konkurentsiraportite järeldus on, et vaja on suuremaid muudatusi ja võtta rohkem riske. Uute elementidena on käsitletud vaid EIC ARPA/DARPA laadseid tegevusi, mille piloot on juba 2026. a EIC tööprogrammi. Raamprogramm peaks ühepoolt olema liikmesriikidele eeskujuks muutuste osas, teisalt võiks sisalda suuremat valmisolekut riskida ja eksperimenteerida uute sekkumiste näol, mida üksik liikmesriik ei oleks valmis tegema (kuna peavad tagama oma riigi teadlastele ja ettevõtjatele nö baasinstrumentide olemasolu). Eriti oleks vaja uuendusi I samba osas, et rohkem alusteadust jõuaks rakendusteni ja majandusliku kasuni. </w:t>
            </w:r>
          </w:p>
          <w:p w14:paraId="1E4D0163" w14:textId="77777777" w:rsidR="002520BC" w:rsidRPr="00533E98" w:rsidRDefault="002520BC" w:rsidP="00381F67">
            <w:pPr>
              <w:jc w:val="both"/>
              <w:rPr>
                <w:rFonts w:ascii="Times New Roman" w:hAnsi="Times New Roman" w:cs="Times New Roman"/>
                <w:sz w:val="24"/>
                <w:szCs w:val="24"/>
              </w:rPr>
            </w:pPr>
          </w:p>
        </w:tc>
        <w:tc>
          <w:tcPr>
            <w:tcW w:w="2602" w:type="dxa"/>
          </w:tcPr>
          <w:p w14:paraId="7AE36196" w14:textId="77777777" w:rsidR="002520BC" w:rsidRPr="00533E98" w:rsidRDefault="00BA35CD" w:rsidP="00381F67">
            <w:pPr>
              <w:rPr>
                <w:rFonts w:ascii="Times New Roman" w:hAnsi="Times New Roman" w:cs="Times New Roman"/>
                <w:sz w:val="24"/>
                <w:szCs w:val="24"/>
              </w:rPr>
            </w:pPr>
            <w:r w:rsidRPr="00533E98">
              <w:rPr>
                <w:rFonts w:ascii="Times New Roman" w:hAnsi="Times New Roman" w:cs="Times New Roman"/>
                <w:sz w:val="24"/>
                <w:szCs w:val="24"/>
              </w:rPr>
              <w:t>Mitte arvestatud.</w:t>
            </w:r>
          </w:p>
          <w:p w14:paraId="0B3AF80D" w14:textId="56E2110D" w:rsidR="00BA35CD" w:rsidRPr="00533E98" w:rsidRDefault="00BA35CD" w:rsidP="00381F67">
            <w:pPr>
              <w:rPr>
                <w:rFonts w:ascii="Times New Roman" w:hAnsi="Times New Roman" w:cs="Times New Roman"/>
                <w:sz w:val="24"/>
                <w:szCs w:val="24"/>
              </w:rPr>
            </w:pPr>
            <w:r w:rsidRPr="00533E98">
              <w:rPr>
                <w:rFonts w:ascii="Times New Roman" w:hAnsi="Times New Roman" w:cs="Times New Roman"/>
                <w:sz w:val="24"/>
                <w:szCs w:val="24"/>
              </w:rPr>
              <w:t xml:space="preserve">Raamprogrammi ettepanek sisaldab ka muid muudatusi </w:t>
            </w:r>
            <w:r w:rsidR="00C10207" w:rsidRPr="00533E98">
              <w:rPr>
                <w:rFonts w:ascii="Times New Roman" w:hAnsi="Times New Roman" w:cs="Times New Roman"/>
                <w:sz w:val="24"/>
                <w:szCs w:val="24"/>
              </w:rPr>
              <w:t>lisaks EIC-</w:t>
            </w:r>
            <w:proofErr w:type="spellStart"/>
            <w:r w:rsidR="00C10207" w:rsidRPr="00533E98">
              <w:rPr>
                <w:rFonts w:ascii="Times New Roman" w:hAnsi="Times New Roman" w:cs="Times New Roman"/>
                <w:sz w:val="24"/>
                <w:szCs w:val="24"/>
              </w:rPr>
              <w:t>le</w:t>
            </w:r>
            <w:proofErr w:type="spellEnd"/>
            <w:r w:rsidR="00C10207" w:rsidRPr="00533E98">
              <w:rPr>
                <w:rFonts w:ascii="Times New Roman" w:hAnsi="Times New Roman" w:cs="Times New Roman"/>
                <w:sz w:val="24"/>
                <w:szCs w:val="24"/>
              </w:rPr>
              <w:t xml:space="preserve"> </w:t>
            </w:r>
            <w:r w:rsidRPr="00533E98">
              <w:rPr>
                <w:rFonts w:ascii="Times New Roman" w:hAnsi="Times New Roman" w:cs="Times New Roman"/>
                <w:sz w:val="24"/>
                <w:szCs w:val="24"/>
              </w:rPr>
              <w:t xml:space="preserve">võrreldes käesoleva raamprogrammiga, </w:t>
            </w:r>
            <w:r w:rsidR="00C10207" w:rsidRPr="00533E98">
              <w:rPr>
                <w:rFonts w:ascii="Times New Roman" w:hAnsi="Times New Roman" w:cs="Times New Roman"/>
                <w:sz w:val="24"/>
                <w:szCs w:val="24"/>
              </w:rPr>
              <w:t xml:space="preserve">nii horisontaalse iseloomuga (nt </w:t>
            </w:r>
            <w:proofErr w:type="spellStart"/>
            <w:r w:rsidR="00C10207" w:rsidRPr="00533E98">
              <w:rPr>
                <w:rFonts w:ascii="Times New Roman" w:hAnsi="Times New Roman" w:cs="Times New Roman"/>
                <w:sz w:val="24"/>
                <w:szCs w:val="24"/>
              </w:rPr>
              <w:t>dual-use</w:t>
            </w:r>
            <w:proofErr w:type="spellEnd"/>
            <w:r w:rsidR="00C10207" w:rsidRPr="00533E98">
              <w:rPr>
                <w:rFonts w:ascii="Times New Roman" w:hAnsi="Times New Roman" w:cs="Times New Roman"/>
                <w:sz w:val="24"/>
                <w:szCs w:val="24"/>
              </w:rPr>
              <w:t>), kui ka iga samba</w:t>
            </w:r>
            <w:r w:rsidR="00371615" w:rsidRPr="00533E98">
              <w:rPr>
                <w:rFonts w:ascii="Times New Roman" w:hAnsi="Times New Roman" w:cs="Times New Roman"/>
                <w:sz w:val="24"/>
                <w:szCs w:val="24"/>
              </w:rPr>
              <w:t xml:space="preserve"> siseseid uuendusi.</w:t>
            </w:r>
          </w:p>
        </w:tc>
      </w:tr>
      <w:tr w:rsidR="00591596" w:rsidRPr="003B48AC" w14:paraId="04BFECA6" w14:textId="77777777" w:rsidTr="00DC2779">
        <w:trPr>
          <w:trHeight w:val="1905"/>
        </w:trPr>
        <w:tc>
          <w:tcPr>
            <w:tcW w:w="495" w:type="dxa"/>
            <w:vMerge/>
          </w:tcPr>
          <w:p w14:paraId="6357B88C" w14:textId="77777777" w:rsidR="002520BC" w:rsidRPr="00533E98" w:rsidRDefault="002520BC" w:rsidP="00381F67">
            <w:pPr>
              <w:rPr>
                <w:rFonts w:ascii="Times New Roman" w:hAnsi="Times New Roman" w:cs="Times New Roman"/>
                <w:sz w:val="24"/>
                <w:szCs w:val="24"/>
              </w:rPr>
            </w:pPr>
          </w:p>
        </w:tc>
        <w:tc>
          <w:tcPr>
            <w:tcW w:w="3083" w:type="dxa"/>
            <w:vMerge/>
          </w:tcPr>
          <w:p w14:paraId="374FB624" w14:textId="77777777" w:rsidR="002520BC" w:rsidRPr="00533E98" w:rsidRDefault="002520BC" w:rsidP="00533E98">
            <w:pPr>
              <w:rPr>
                <w:rFonts w:ascii="Times New Roman" w:hAnsi="Times New Roman" w:cs="Times New Roman"/>
                <w:sz w:val="24"/>
                <w:szCs w:val="24"/>
              </w:rPr>
            </w:pPr>
          </w:p>
        </w:tc>
        <w:tc>
          <w:tcPr>
            <w:tcW w:w="7814" w:type="dxa"/>
          </w:tcPr>
          <w:p w14:paraId="4A38DC27" w14:textId="77777777" w:rsidR="0086391E" w:rsidRPr="00533E98" w:rsidRDefault="0086391E" w:rsidP="00381F67">
            <w:pPr>
              <w:jc w:val="both"/>
              <w:rPr>
                <w:rFonts w:ascii="Times New Roman" w:hAnsi="Times New Roman" w:cs="Times New Roman"/>
                <w:sz w:val="24"/>
                <w:szCs w:val="24"/>
              </w:rPr>
            </w:pPr>
            <w:r w:rsidRPr="00533E98">
              <w:rPr>
                <w:rFonts w:ascii="Times New Roman" w:hAnsi="Times New Roman" w:cs="Times New Roman"/>
                <w:sz w:val="24"/>
                <w:szCs w:val="24"/>
              </w:rPr>
              <w:t>6. Leiame, et teise samba tegevustel peaks olema selgemat fookused ning tegelema konkurentsivõime kitsaskohtadega. Seega, esiteks teise samba tegevused peaks alustama tehnoloogia valmiduse tasemelt 3/4 (mitte toetama alusuuringuid), tagamaks, et tegevustel ja projektidel oleks algusest peale selge rakenduslik väärtus ja rakendaja olemas. Teiseks, oluline on määrata ära, millise tööstuse/ettevõtluse konkurentsvõimet soovitakse tõsta. Suuremahuliste koostööprojektide puhul on enamasti juhtrollis suurettevõtted ja -tööstus, mistõttu palju Horisondi vahenditest liigub samadele toetuse saajatele raamprogrammist raamprogrammi. Kui EL poliitiline eesmärk on rohkem väike ja keskmise suurusega ettevõtete (</w:t>
            </w:r>
            <w:proofErr w:type="spellStart"/>
            <w:r w:rsidRPr="00533E98">
              <w:rPr>
                <w:rFonts w:ascii="Times New Roman" w:hAnsi="Times New Roman" w:cs="Times New Roman"/>
                <w:sz w:val="24"/>
                <w:szCs w:val="24"/>
              </w:rPr>
              <w:t>VKEde</w:t>
            </w:r>
            <w:proofErr w:type="spellEnd"/>
            <w:r w:rsidRPr="00533E98">
              <w:rPr>
                <w:rFonts w:ascii="Times New Roman" w:hAnsi="Times New Roman" w:cs="Times New Roman"/>
                <w:sz w:val="24"/>
                <w:szCs w:val="24"/>
              </w:rPr>
              <w:t xml:space="preserve">) kasvu ja koostööd, peaks instrumendid olema ka vastavalt sihistatud või siis instrumentides eristatud suurte ja võimekate toetamine (mis koostööprojektide näol tekitab piisava kuhjumise ja </w:t>
            </w:r>
            <w:proofErr w:type="spellStart"/>
            <w:r w:rsidRPr="00533E98">
              <w:rPr>
                <w:rFonts w:ascii="Times New Roman" w:hAnsi="Times New Roman" w:cs="Times New Roman"/>
                <w:sz w:val="24"/>
                <w:szCs w:val="24"/>
              </w:rPr>
              <w:t>spillover</w:t>
            </w:r>
            <w:proofErr w:type="spellEnd"/>
            <w:r w:rsidRPr="00533E98">
              <w:rPr>
                <w:rFonts w:ascii="Times New Roman" w:hAnsi="Times New Roman" w:cs="Times New Roman"/>
                <w:sz w:val="24"/>
                <w:szCs w:val="24"/>
              </w:rPr>
              <w:t xml:space="preserve"> efekti) ning </w:t>
            </w:r>
            <w:proofErr w:type="spellStart"/>
            <w:r w:rsidRPr="00533E98">
              <w:rPr>
                <w:rFonts w:ascii="Times New Roman" w:hAnsi="Times New Roman" w:cs="Times New Roman"/>
                <w:sz w:val="24"/>
                <w:szCs w:val="24"/>
              </w:rPr>
              <w:t>VKEdele</w:t>
            </w:r>
            <w:proofErr w:type="spellEnd"/>
            <w:r w:rsidRPr="00533E98">
              <w:rPr>
                <w:rFonts w:ascii="Times New Roman" w:hAnsi="Times New Roman" w:cs="Times New Roman"/>
                <w:sz w:val="24"/>
                <w:szCs w:val="24"/>
              </w:rPr>
              <w:t xml:space="preserve">, kus nad saavad olla juhtrollis ning läbi koostöö oma võimekust arendada. </w:t>
            </w:r>
          </w:p>
          <w:p w14:paraId="080B5068" w14:textId="77777777" w:rsidR="002520BC" w:rsidRPr="00533E98" w:rsidRDefault="002520BC" w:rsidP="00381F67">
            <w:pPr>
              <w:jc w:val="both"/>
              <w:rPr>
                <w:rFonts w:ascii="Times New Roman" w:hAnsi="Times New Roman" w:cs="Times New Roman"/>
                <w:sz w:val="24"/>
                <w:szCs w:val="24"/>
              </w:rPr>
            </w:pPr>
          </w:p>
        </w:tc>
        <w:tc>
          <w:tcPr>
            <w:tcW w:w="2602" w:type="dxa"/>
          </w:tcPr>
          <w:p w14:paraId="71705886" w14:textId="77777777" w:rsidR="002520BC" w:rsidRPr="00533E98" w:rsidRDefault="00571E7B" w:rsidP="00381F67">
            <w:pPr>
              <w:rPr>
                <w:rFonts w:ascii="Times New Roman" w:hAnsi="Times New Roman" w:cs="Times New Roman"/>
                <w:sz w:val="24"/>
                <w:szCs w:val="24"/>
              </w:rPr>
            </w:pPr>
            <w:r w:rsidRPr="00533E98">
              <w:rPr>
                <w:rFonts w:ascii="Times New Roman" w:hAnsi="Times New Roman" w:cs="Times New Roman"/>
                <w:sz w:val="24"/>
                <w:szCs w:val="24"/>
              </w:rPr>
              <w:t>Mitte arvestatud.</w:t>
            </w:r>
          </w:p>
          <w:p w14:paraId="35186AA4" w14:textId="65C9DE9B" w:rsidR="00571E7B" w:rsidRPr="00533E98" w:rsidRDefault="00586697" w:rsidP="00381F67">
            <w:pPr>
              <w:rPr>
                <w:rFonts w:ascii="Times New Roman" w:hAnsi="Times New Roman" w:cs="Times New Roman"/>
                <w:sz w:val="24"/>
                <w:szCs w:val="24"/>
              </w:rPr>
            </w:pPr>
            <w:r w:rsidRPr="00533E98">
              <w:rPr>
                <w:rFonts w:ascii="Times New Roman" w:hAnsi="Times New Roman" w:cs="Times New Roman"/>
                <w:sz w:val="24"/>
                <w:szCs w:val="24"/>
              </w:rPr>
              <w:t>II sambas koonduvad mitmekesised tegevused</w:t>
            </w:r>
            <w:r w:rsidR="00C651F8" w:rsidRPr="00533E98">
              <w:rPr>
                <w:rFonts w:ascii="Times New Roman" w:hAnsi="Times New Roman" w:cs="Times New Roman"/>
                <w:sz w:val="24"/>
                <w:szCs w:val="24"/>
              </w:rPr>
              <w:t xml:space="preserve"> ja üle samba TRL piirang ei ole põhjendatud. </w:t>
            </w:r>
            <w:r w:rsidR="00EB3898" w:rsidRPr="00533E98">
              <w:rPr>
                <w:rFonts w:ascii="Times New Roman" w:hAnsi="Times New Roman" w:cs="Times New Roman"/>
                <w:sz w:val="24"/>
                <w:szCs w:val="24"/>
              </w:rPr>
              <w:t xml:space="preserve">II sambas on ettenähtud tihe koostöö konkurentsivõime fondiga ning oodata on ettevõtluse osalust ootavate partnerluste  algatused. Ettevõtete toetamise raskuskese on III sambas. </w:t>
            </w:r>
          </w:p>
        </w:tc>
      </w:tr>
      <w:tr w:rsidR="0062110C" w:rsidRPr="003B48AC" w14:paraId="70EE7A35" w14:textId="77777777" w:rsidTr="0086391E">
        <w:trPr>
          <w:trHeight w:val="766"/>
        </w:trPr>
        <w:tc>
          <w:tcPr>
            <w:tcW w:w="495" w:type="dxa"/>
            <w:vMerge/>
          </w:tcPr>
          <w:p w14:paraId="56FF3F5C" w14:textId="77777777" w:rsidR="0086391E" w:rsidRPr="00533E98" w:rsidRDefault="0086391E" w:rsidP="00381F67">
            <w:pPr>
              <w:rPr>
                <w:rFonts w:ascii="Times New Roman" w:hAnsi="Times New Roman" w:cs="Times New Roman"/>
                <w:sz w:val="24"/>
                <w:szCs w:val="24"/>
              </w:rPr>
            </w:pPr>
          </w:p>
        </w:tc>
        <w:tc>
          <w:tcPr>
            <w:tcW w:w="3083" w:type="dxa"/>
            <w:vMerge/>
          </w:tcPr>
          <w:p w14:paraId="192E88F6" w14:textId="77777777" w:rsidR="0086391E" w:rsidRPr="00533E98" w:rsidRDefault="0086391E" w:rsidP="00533E98">
            <w:pPr>
              <w:rPr>
                <w:rFonts w:ascii="Times New Roman" w:hAnsi="Times New Roman" w:cs="Times New Roman"/>
                <w:sz w:val="24"/>
                <w:szCs w:val="24"/>
              </w:rPr>
            </w:pPr>
          </w:p>
        </w:tc>
        <w:tc>
          <w:tcPr>
            <w:tcW w:w="7814" w:type="dxa"/>
          </w:tcPr>
          <w:p w14:paraId="07D329AF" w14:textId="77777777" w:rsidR="0086391E" w:rsidRPr="00533E98" w:rsidRDefault="0086391E" w:rsidP="00381F67">
            <w:pPr>
              <w:jc w:val="both"/>
              <w:rPr>
                <w:rFonts w:ascii="Times New Roman" w:hAnsi="Times New Roman" w:cs="Times New Roman"/>
                <w:sz w:val="24"/>
                <w:szCs w:val="24"/>
              </w:rPr>
            </w:pPr>
            <w:r w:rsidRPr="00533E98">
              <w:rPr>
                <w:rFonts w:ascii="Times New Roman" w:hAnsi="Times New Roman" w:cs="Times New Roman"/>
                <w:sz w:val="24"/>
                <w:szCs w:val="24"/>
              </w:rPr>
              <w:t xml:space="preserve">7. MKM uues raamprogrammis missioonide jätkamist ei toeta. Senine missioonide piloodi kohta pole selgelt toodud nende mõju ja tulemusi või põhjendatud, miks selline instrument on vajalik ja kuluefektiivne. Juhul, kui Euroopa Komisjon soovib missioonide ettepanekuga edasi liikuda, siis oleks vaja esmalt selline analüüs läbi viia (Euroopa Komisjon viis 2023. a läbi esmase hindamise, kuid see oli meie hinnangul liiga vara, et sisuliselt hinnata). </w:t>
            </w:r>
          </w:p>
          <w:p w14:paraId="2949055C" w14:textId="77777777" w:rsidR="0086391E" w:rsidRPr="00533E98" w:rsidRDefault="0086391E" w:rsidP="00381F67">
            <w:pPr>
              <w:jc w:val="both"/>
              <w:rPr>
                <w:rFonts w:ascii="Times New Roman" w:hAnsi="Times New Roman" w:cs="Times New Roman"/>
                <w:sz w:val="24"/>
                <w:szCs w:val="24"/>
              </w:rPr>
            </w:pPr>
          </w:p>
        </w:tc>
        <w:tc>
          <w:tcPr>
            <w:tcW w:w="2602" w:type="dxa"/>
          </w:tcPr>
          <w:p w14:paraId="715F528A" w14:textId="74437B95" w:rsidR="0086391E" w:rsidRPr="00533E98" w:rsidRDefault="00D73E17" w:rsidP="00381F67">
            <w:pPr>
              <w:rPr>
                <w:rFonts w:ascii="Times New Roman" w:hAnsi="Times New Roman" w:cs="Times New Roman"/>
                <w:sz w:val="24"/>
                <w:szCs w:val="24"/>
              </w:rPr>
            </w:pPr>
            <w:r w:rsidRPr="00533E98">
              <w:rPr>
                <w:rFonts w:ascii="Times New Roman" w:hAnsi="Times New Roman" w:cs="Times New Roman"/>
                <w:sz w:val="24"/>
                <w:szCs w:val="24"/>
              </w:rPr>
              <w:t>Arvestatud</w:t>
            </w:r>
          </w:p>
        </w:tc>
      </w:tr>
      <w:tr w:rsidR="00591596" w:rsidRPr="003B48AC" w14:paraId="727217C2" w14:textId="77777777" w:rsidTr="0086391E">
        <w:trPr>
          <w:trHeight w:val="766"/>
        </w:trPr>
        <w:tc>
          <w:tcPr>
            <w:tcW w:w="495" w:type="dxa"/>
            <w:vMerge/>
          </w:tcPr>
          <w:p w14:paraId="23348FF6" w14:textId="77777777" w:rsidR="002520BC" w:rsidRPr="00533E98" w:rsidRDefault="002520BC" w:rsidP="00381F67">
            <w:pPr>
              <w:rPr>
                <w:rFonts w:ascii="Times New Roman" w:hAnsi="Times New Roman" w:cs="Times New Roman"/>
                <w:sz w:val="24"/>
                <w:szCs w:val="24"/>
              </w:rPr>
            </w:pPr>
          </w:p>
        </w:tc>
        <w:tc>
          <w:tcPr>
            <w:tcW w:w="3083" w:type="dxa"/>
            <w:vMerge/>
          </w:tcPr>
          <w:p w14:paraId="32838D0F" w14:textId="77777777" w:rsidR="002520BC" w:rsidRPr="00533E98" w:rsidRDefault="002520BC" w:rsidP="00533E98">
            <w:pPr>
              <w:rPr>
                <w:rFonts w:ascii="Times New Roman" w:hAnsi="Times New Roman" w:cs="Times New Roman"/>
                <w:sz w:val="24"/>
                <w:szCs w:val="24"/>
              </w:rPr>
            </w:pPr>
          </w:p>
        </w:tc>
        <w:tc>
          <w:tcPr>
            <w:tcW w:w="7814" w:type="dxa"/>
          </w:tcPr>
          <w:p w14:paraId="7BC7573B" w14:textId="399707E3" w:rsidR="002520BC" w:rsidRPr="00533E98" w:rsidRDefault="0086391E" w:rsidP="00381F67">
            <w:pPr>
              <w:jc w:val="both"/>
              <w:rPr>
                <w:rFonts w:ascii="Times New Roman" w:hAnsi="Times New Roman" w:cs="Times New Roman"/>
                <w:sz w:val="24"/>
                <w:szCs w:val="24"/>
              </w:rPr>
            </w:pPr>
            <w:r w:rsidRPr="00533E98">
              <w:rPr>
                <w:rFonts w:ascii="Times New Roman" w:hAnsi="Times New Roman" w:cs="Times New Roman"/>
                <w:sz w:val="24"/>
                <w:szCs w:val="24"/>
              </w:rPr>
              <w:t>8. Lõpetuseks tehnilisem kommentaar aga hetkel raamprogrammi ettepaneku EIC osas (artikkel 16) toob välja konkreetsed instrumendid. Kuigi sõnastatud pehmelt („</w:t>
            </w:r>
            <w:r w:rsidRPr="00533E98">
              <w:rPr>
                <w:rFonts w:ascii="Times New Roman" w:hAnsi="Times New Roman" w:cs="Times New Roman"/>
                <w:i/>
                <w:iCs/>
                <w:sz w:val="24"/>
                <w:szCs w:val="24"/>
              </w:rPr>
              <w:t xml:space="preserve">EIC </w:t>
            </w:r>
            <w:proofErr w:type="spellStart"/>
            <w:r w:rsidRPr="00533E98">
              <w:rPr>
                <w:rFonts w:ascii="Times New Roman" w:hAnsi="Times New Roman" w:cs="Times New Roman"/>
                <w:i/>
                <w:iCs/>
                <w:sz w:val="24"/>
                <w:szCs w:val="24"/>
              </w:rPr>
              <w:t>may</w:t>
            </w:r>
            <w:proofErr w:type="spellEnd"/>
            <w:r w:rsidRPr="00533E98">
              <w:rPr>
                <w:rFonts w:ascii="Times New Roman" w:hAnsi="Times New Roman" w:cs="Times New Roman"/>
                <w:i/>
                <w:iCs/>
                <w:sz w:val="24"/>
                <w:szCs w:val="24"/>
              </w:rPr>
              <w:t xml:space="preserve"> in </w:t>
            </w:r>
            <w:proofErr w:type="spellStart"/>
            <w:r w:rsidRPr="00533E98">
              <w:rPr>
                <w:rFonts w:ascii="Times New Roman" w:hAnsi="Times New Roman" w:cs="Times New Roman"/>
                <w:i/>
                <w:iCs/>
                <w:sz w:val="24"/>
                <w:szCs w:val="24"/>
              </w:rPr>
              <w:t>particular</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provide</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the</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following</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types</w:t>
            </w:r>
            <w:proofErr w:type="spellEnd"/>
            <w:r w:rsidRPr="00533E98">
              <w:rPr>
                <w:rFonts w:ascii="Times New Roman" w:hAnsi="Times New Roman" w:cs="Times New Roman"/>
                <w:i/>
                <w:iCs/>
                <w:sz w:val="24"/>
                <w:szCs w:val="24"/>
              </w:rPr>
              <w:t xml:space="preserve"> of </w:t>
            </w:r>
            <w:proofErr w:type="spellStart"/>
            <w:r w:rsidRPr="00533E98">
              <w:rPr>
                <w:rFonts w:ascii="Times New Roman" w:hAnsi="Times New Roman" w:cs="Times New Roman"/>
                <w:i/>
                <w:iCs/>
                <w:sz w:val="24"/>
                <w:szCs w:val="24"/>
              </w:rPr>
              <w:t>support</w:t>
            </w:r>
            <w:proofErr w:type="spellEnd"/>
            <w:r w:rsidRPr="00533E98">
              <w:rPr>
                <w:rFonts w:ascii="Times New Roman" w:hAnsi="Times New Roman" w:cs="Times New Roman"/>
                <w:sz w:val="24"/>
                <w:szCs w:val="24"/>
              </w:rPr>
              <w:t>“), siis tundub selline detailsuse aste võrreldes teiste ebaproportsionaalne (ERC puhul ei tooda erinevad granditüüpe välja) ning tõstatab küsimusi, kas täiendavate instrumentide lisamine (või mõne lõpetamine) nõuaks käesoleva määruse muutmist.</w:t>
            </w:r>
          </w:p>
        </w:tc>
        <w:tc>
          <w:tcPr>
            <w:tcW w:w="2602" w:type="dxa"/>
          </w:tcPr>
          <w:p w14:paraId="603ED667" w14:textId="77777777" w:rsidR="002520BC" w:rsidRPr="00533E98" w:rsidRDefault="00DA5A8F" w:rsidP="00381F67">
            <w:pPr>
              <w:rPr>
                <w:rFonts w:ascii="Times New Roman" w:hAnsi="Times New Roman" w:cs="Times New Roman"/>
                <w:sz w:val="24"/>
                <w:szCs w:val="24"/>
              </w:rPr>
            </w:pPr>
            <w:r w:rsidRPr="00533E98">
              <w:rPr>
                <w:rFonts w:ascii="Times New Roman" w:hAnsi="Times New Roman" w:cs="Times New Roman"/>
                <w:sz w:val="24"/>
                <w:szCs w:val="24"/>
              </w:rPr>
              <w:t>Teadmiseks võetud</w:t>
            </w:r>
          </w:p>
          <w:p w14:paraId="296A6A05" w14:textId="14602CAA" w:rsidR="00E22188" w:rsidRPr="00533E98" w:rsidRDefault="00EB5B27" w:rsidP="00381F67">
            <w:pPr>
              <w:rPr>
                <w:rFonts w:ascii="Times New Roman" w:hAnsi="Times New Roman" w:cs="Times New Roman"/>
                <w:sz w:val="24"/>
                <w:szCs w:val="24"/>
              </w:rPr>
            </w:pPr>
            <w:r w:rsidRPr="00533E98">
              <w:rPr>
                <w:rFonts w:ascii="Times New Roman" w:hAnsi="Times New Roman" w:cs="Times New Roman"/>
                <w:sz w:val="24"/>
                <w:szCs w:val="24"/>
              </w:rPr>
              <w:t>Sõnastus on piisavalt paindlik.</w:t>
            </w:r>
            <w:r w:rsidR="00AC52F6" w:rsidRPr="00533E98">
              <w:rPr>
                <w:rFonts w:ascii="Times New Roman" w:hAnsi="Times New Roman" w:cs="Times New Roman"/>
                <w:sz w:val="24"/>
                <w:szCs w:val="24"/>
              </w:rPr>
              <w:t xml:space="preserve"> EIC tegevust on võimalik toetada ka teistest fondidest.</w:t>
            </w:r>
          </w:p>
        </w:tc>
      </w:tr>
      <w:tr w:rsidR="0062110C" w:rsidRPr="003B48AC" w14:paraId="3C89E4F1" w14:textId="77777777" w:rsidTr="0086391E">
        <w:trPr>
          <w:trHeight w:val="766"/>
        </w:trPr>
        <w:tc>
          <w:tcPr>
            <w:tcW w:w="495" w:type="dxa"/>
            <w:vMerge w:val="restart"/>
          </w:tcPr>
          <w:p w14:paraId="59E77E02" w14:textId="5B46E731" w:rsidR="00461B62" w:rsidRPr="00381F67" w:rsidRDefault="00461B62" w:rsidP="00381F67">
            <w:pPr>
              <w:rPr>
                <w:rFonts w:ascii="Times New Roman" w:hAnsi="Times New Roman" w:cs="Times New Roman"/>
                <w:sz w:val="24"/>
                <w:szCs w:val="24"/>
              </w:rPr>
            </w:pPr>
            <w:r w:rsidRPr="00381F67">
              <w:rPr>
                <w:rFonts w:ascii="Times New Roman" w:hAnsi="Times New Roman" w:cs="Times New Roman"/>
                <w:sz w:val="24"/>
                <w:szCs w:val="24"/>
              </w:rPr>
              <w:lastRenderedPageBreak/>
              <w:t>2</w:t>
            </w:r>
          </w:p>
        </w:tc>
        <w:tc>
          <w:tcPr>
            <w:tcW w:w="3083" w:type="dxa"/>
            <w:vMerge w:val="restart"/>
          </w:tcPr>
          <w:p w14:paraId="20DA0525" w14:textId="0AAC5DCD" w:rsidR="00461B62" w:rsidRPr="00381F67" w:rsidRDefault="00461B62" w:rsidP="00533E98">
            <w:pPr>
              <w:jc w:val="center"/>
              <w:rPr>
                <w:rFonts w:ascii="Times New Roman" w:hAnsi="Times New Roman" w:cs="Times New Roman"/>
                <w:sz w:val="24"/>
                <w:szCs w:val="24"/>
              </w:rPr>
            </w:pPr>
            <w:r w:rsidRPr="00381F67">
              <w:rPr>
                <w:rFonts w:ascii="Times New Roman" w:hAnsi="Times New Roman" w:cs="Times New Roman"/>
                <w:sz w:val="24"/>
                <w:szCs w:val="24"/>
              </w:rPr>
              <w:t>Regionaal- ja Põllumajandusministeerium</w:t>
            </w:r>
          </w:p>
        </w:tc>
        <w:tc>
          <w:tcPr>
            <w:tcW w:w="7814" w:type="dxa"/>
          </w:tcPr>
          <w:p w14:paraId="67041DED" w14:textId="640A5E52" w:rsidR="00461B62" w:rsidRPr="00381F67" w:rsidRDefault="00461B62" w:rsidP="00381F67">
            <w:pPr>
              <w:jc w:val="both"/>
              <w:rPr>
                <w:rFonts w:ascii="Times New Roman" w:hAnsi="Times New Roman" w:cs="Times New Roman"/>
                <w:sz w:val="24"/>
                <w:szCs w:val="24"/>
              </w:rPr>
            </w:pPr>
            <w:r w:rsidRPr="00381F67">
              <w:rPr>
                <w:rFonts w:ascii="Times New Roman" w:hAnsi="Times New Roman" w:cs="Times New Roman"/>
                <w:sz w:val="24"/>
                <w:szCs w:val="24"/>
              </w:rPr>
              <w:t xml:space="preserve">Tervitame Euroopa Komisjoni lähenemist, et järgmine raamprogramm saab olema lihtsam, kiiremini reageeriv ja paindlikum ning vähendab osalejate halduskoormust. </w:t>
            </w:r>
          </w:p>
        </w:tc>
        <w:tc>
          <w:tcPr>
            <w:tcW w:w="2602" w:type="dxa"/>
          </w:tcPr>
          <w:p w14:paraId="23FD03DC" w14:textId="5408DC09" w:rsidR="00461B62" w:rsidRPr="00381F67" w:rsidRDefault="00461B62" w:rsidP="00381F67">
            <w:pPr>
              <w:rPr>
                <w:rFonts w:ascii="Times New Roman" w:hAnsi="Times New Roman" w:cs="Times New Roman"/>
                <w:sz w:val="24"/>
                <w:szCs w:val="24"/>
              </w:rPr>
            </w:pPr>
            <w:r w:rsidRPr="00381F67">
              <w:rPr>
                <w:rFonts w:ascii="Times New Roman" w:hAnsi="Times New Roman" w:cs="Times New Roman"/>
                <w:sz w:val="24"/>
                <w:szCs w:val="24"/>
              </w:rPr>
              <w:t xml:space="preserve">Teadmiseks võetud </w:t>
            </w:r>
          </w:p>
        </w:tc>
      </w:tr>
      <w:tr w:rsidR="0062110C" w:rsidRPr="003B48AC" w14:paraId="47DB99AA" w14:textId="77777777" w:rsidTr="0086391E">
        <w:trPr>
          <w:trHeight w:val="766"/>
        </w:trPr>
        <w:tc>
          <w:tcPr>
            <w:tcW w:w="495" w:type="dxa"/>
            <w:vMerge/>
          </w:tcPr>
          <w:p w14:paraId="15DED1C3" w14:textId="77777777" w:rsidR="00461B62" w:rsidRPr="00533E98" w:rsidRDefault="00461B62" w:rsidP="00381F67">
            <w:pPr>
              <w:rPr>
                <w:rFonts w:ascii="Times New Roman" w:hAnsi="Times New Roman" w:cs="Times New Roman"/>
                <w:sz w:val="24"/>
                <w:szCs w:val="24"/>
              </w:rPr>
            </w:pPr>
          </w:p>
        </w:tc>
        <w:tc>
          <w:tcPr>
            <w:tcW w:w="3083" w:type="dxa"/>
            <w:vMerge/>
          </w:tcPr>
          <w:p w14:paraId="2021D62C" w14:textId="77777777" w:rsidR="00461B62" w:rsidRPr="00533E98" w:rsidRDefault="00461B62" w:rsidP="00533E98">
            <w:pPr>
              <w:rPr>
                <w:rFonts w:ascii="Times New Roman" w:hAnsi="Times New Roman" w:cs="Times New Roman"/>
                <w:sz w:val="24"/>
                <w:szCs w:val="24"/>
              </w:rPr>
            </w:pPr>
          </w:p>
        </w:tc>
        <w:tc>
          <w:tcPr>
            <w:tcW w:w="7814" w:type="dxa"/>
          </w:tcPr>
          <w:p w14:paraId="4D220F87" w14:textId="7CD15996" w:rsidR="00461B62" w:rsidRPr="00533E98" w:rsidRDefault="00461B62" w:rsidP="00381F67">
            <w:pPr>
              <w:jc w:val="both"/>
              <w:rPr>
                <w:rFonts w:ascii="Times New Roman" w:hAnsi="Times New Roman" w:cs="Times New Roman"/>
                <w:sz w:val="24"/>
                <w:szCs w:val="24"/>
              </w:rPr>
            </w:pPr>
            <w:r w:rsidRPr="00533E98">
              <w:rPr>
                <w:rFonts w:ascii="Times New Roman" w:hAnsi="Times New Roman" w:cs="Times New Roman"/>
                <w:sz w:val="24"/>
                <w:szCs w:val="24"/>
              </w:rPr>
              <w:t>Peame samuti väga oluliseks partnerluste arvu vähendamist ning partnerluste lihtsustamist nii tegevuste kui organisatsioonilise poole pealt. Leiame, et kõikide partnerluste heakskiitmine peaks aga toimuma üheaegselt raamprogrammi alguses. Partnerluste erinev algusaeg tekitaks liikmesriikidele liigset ja ebavajalikku halduskoormust ning ei võimaldaks nendes osalemist parimal viisil planeerida.</w:t>
            </w:r>
          </w:p>
        </w:tc>
        <w:tc>
          <w:tcPr>
            <w:tcW w:w="2602" w:type="dxa"/>
          </w:tcPr>
          <w:p w14:paraId="2EBA9B11" w14:textId="686D920D" w:rsidR="00461B62" w:rsidRPr="00533E98" w:rsidRDefault="00B75045" w:rsidP="00381F67">
            <w:pPr>
              <w:rPr>
                <w:rFonts w:ascii="Times New Roman" w:hAnsi="Times New Roman" w:cs="Times New Roman"/>
                <w:sz w:val="24"/>
                <w:szCs w:val="24"/>
              </w:rPr>
            </w:pPr>
            <w:r w:rsidRPr="00533E98">
              <w:rPr>
                <w:rFonts w:ascii="Times New Roman" w:hAnsi="Times New Roman" w:cs="Times New Roman"/>
                <w:sz w:val="24"/>
                <w:szCs w:val="24"/>
              </w:rPr>
              <w:t>Arvestatud</w:t>
            </w:r>
          </w:p>
        </w:tc>
      </w:tr>
      <w:tr w:rsidR="0062110C" w:rsidRPr="003B48AC" w14:paraId="63BDE467" w14:textId="77777777" w:rsidTr="0086391E">
        <w:trPr>
          <w:trHeight w:val="766"/>
        </w:trPr>
        <w:tc>
          <w:tcPr>
            <w:tcW w:w="495" w:type="dxa"/>
            <w:vMerge/>
          </w:tcPr>
          <w:p w14:paraId="4A17DBC4" w14:textId="77777777" w:rsidR="00461B62" w:rsidRPr="00533E98" w:rsidRDefault="00461B62" w:rsidP="00381F67">
            <w:pPr>
              <w:rPr>
                <w:rFonts w:ascii="Times New Roman" w:hAnsi="Times New Roman" w:cs="Times New Roman"/>
                <w:sz w:val="24"/>
                <w:szCs w:val="24"/>
              </w:rPr>
            </w:pPr>
          </w:p>
        </w:tc>
        <w:tc>
          <w:tcPr>
            <w:tcW w:w="3083" w:type="dxa"/>
            <w:vMerge/>
          </w:tcPr>
          <w:p w14:paraId="1056CB31" w14:textId="77777777" w:rsidR="00461B62" w:rsidRPr="00533E98" w:rsidRDefault="00461B62" w:rsidP="00533E98">
            <w:pPr>
              <w:rPr>
                <w:rFonts w:ascii="Times New Roman" w:hAnsi="Times New Roman" w:cs="Times New Roman"/>
                <w:sz w:val="24"/>
                <w:szCs w:val="24"/>
              </w:rPr>
            </w:pPr>
          </w:p>
        </w:tc>
        <w:tc>
          <w:tcPr>
            <w:tcW w:w="7814" w:type="dxa"/>
          </w:tcPr>
          <w:p w14:paraId="6CBDDA3C" w14:textId="7F234314" w:rsidR="00461B62" w:rsidRPr="00533E98" w:rsidRDefault="00461B62" w:rsidP="00381F67">
            <w:pPr>
              <w:jc w:val="both"/>
              <w:rPr>
                <w:rFonts w:ascii="Times New Roman" w:hAnsi="Times New Roman" w:cs="Times New Roman"/>
                <w:sz w:val="24"/>
                <w:szCs w:val="24"/>
              </w:rPr>
            </w:pPr>
            <w:r w:rsidRPr="00533E98">
              <w:rPr>
                <w:rFonts w:ascii="Times New Roman" w:hAnsi="Times New Roman" w:cs="Times New Roman"/>
                <w:sz w:val="24"/>
                <w:szCs w:val="24"/>
              </w:rPr>
              <w:t>Eelnõudest ei selgu, milliseks kujunevad uues raamprogrammis partnerluste tüübid. Vajab selgitamist, milline hakkab olema liikmesriikide roll uut tüüpi partnerlustes, millised saavad olema nende partnerluste tegevused ning kuidas hakkab toimuma partnerluste valik.</w:t>
            </w:r>
          </w:p>
        </w:tc>
        <w:tc>
          <w:tcPr>
            <w:tcW w:w="2602" w:type="dxa"/>
          </w:tcPr>
          <w:p w14:paraId="43CB5531" w14:textId="77777777" w:rsidR="00461B62" w:rsidRPr="00533E98" w:rsidRDefault="00C17C3C" w:rsidP="00381F67">
            <w:pPr>
              <w:rPr>
                <w:rFonts w:ascii="Times New Roman" w:hAnsi="Times New Roman" w:cs="Times New Roman"/>
                <w:sz w:val="24"/>
                <w:szCs w:val="24"/>
              </w:rPr>
            </w:pPr>
            <w:r w:rsidRPr="00533E98">
              <w:rPr>
                <w:rFonts w:ascii="Times New Roman" w:hAnsi="Times New Roman" w:cs="Times New Roman"/>
                <w:sz w:val="24"/>
                <w:szCs w:val="24"/>
              </w:rPr>
              <w:t>Teadmiseks võetud</w:t>
            </w:r>
          </w:p>
          <w:p w14:paraId="4A6A1BEB" w14:textId="411B7817" w:rsidR="00A21CF3" w:rsidRPr="00533E98" w:rsidRDefault="00A21CF3" w:rsidP="00381F67">
            <w:pPr>
              <w:rPr>
                <w:rFonts w:ascii="Times New Roman" w:hAnsi="Times New Roman" w:cs="Times New Roman"/>
                <w:sz w:val="24"/>
                <w:szCs w:val="24"/>
              </w:rPr>
            </w:pPr>
            <w:r w:rsidRPr="00533E98">
              <w:rPr>
                <w:rFonts w:ascii="Times New Roman" w:hAnsi="Times New Roman" w:cs="Times New Roman"/>
                <w:sz w:val="24"/>
                <w:szCs w:val="24"/>
              </w:rPr>
              <w:t>Eelnõud on kirjas kolme tüüpi partnerlused: programmipõhised, T</w:t>
            </w:r>
            <w:r w:rsidR="00FA2B36" w:rsidRPr="00533E98">
              <w:rPr>
                <w:rFonts w:ascii="Times New Roman" w:hAnsi="Times New Roman" w:cs="Times New Roman"/>
                <w:sz w:val="24"/>
                <w:szCs w:val="24"/>
              </w:rPr>
              <w:t>FEU art 1895 ja art 187 põhised. Otsustusprotsesside kohta on eraldi seisukoht liikmeriikide kaasamise kohta.</w:t>
            </w:r>
          </w:p>
        </w:tc>
      </w:tr>
      <w:tr w:rsidR="0062110C" w:rsidRPr="003B48AC" w14:paraId="18A3845A" w14:textId="77777777" w:rsidTr="0086391E">
        <w:trPr>
          <w:trHeight w:val="766"/>
        </w:trPr>
        <w:tc>
          <w:tcPr>
            <w:tcW w:w="495" w:type="dxa"/>
            <w:vMerge/>
          </w:tcPr>
          <w:p w14:paraId="7F21C022" w14:textId="77777777" w:rsidR="00461B62" w:rsidRPr="00533E98" w:rsidRDefault="00461B62" w:rsidP="00381F67">
            <w:pPr>
              <w:rPr>
                <w:rFonts w:ascii="Times New Roman" w:hAnsi="Times New Roman" w:cs="Times New Roman"/>
                <w:sz w:val="24"/>
                <w:szCs w:val="24"/>
              </w:rPr>
            </w:pPr>
          </w:p>
        </w:tc>
        <w:tc>
          <w:tcPr>
            <w:tcW w:w="3083" w:type="dxa"/>
            <w:vMerge/>
          </w:tcPr>
          <w:p w14:paraId="4CD4C200" w14:textId="77777777" w:rsidR="00461B62" w:rsidRPr="00533E98" w:rsidRDefault="00461B62" w:rsidP="00533E98">
            <w:pPr>
              <w:rPr>
                <w:rFonts w:ascii="Times New Roman" w:hAnsi="Times New Roman" w:cs="Times New Roman"/>
                <w:sz w:val="24"/>
                <w:szCs w:val="24"/>
              </w:rPr>
            </w:pPr>
          </w:p>
        </w:tc>
        <w:tc>
          <w:tcPr>
            <w:tcW w:w="7814" w:type="dxa"/>
          </w:tcPr>
          <w:p w14:paraId="19236693" w14:textId="784BC17F" w:rsidR="00461B62" w:rsidRPr="00533E98" w:rsidRDefault="00461B62" w:rsidP="00381F67">
            <w:pPr>
              <w:jc w:val="both"/>
              <w:rPr>
                <w:rFonts w:ascii="Times New Roman" w:hAnsi="Times New Roman" w:cs="Times New Roman"/>
                <w:sz w:val="24"/>
                <w:szCs w:val="24"/>
              </w:rPr>
            </w:pPr>
            <w:r w:rsidRPr="00533E98">
              <w:rPr>
                <w:rFonts w:ascii="Times New Roman" w:hAnsi="Times New Roman" w:cs="Times New Roman"/>
                <w:sz w:val="24"/>
                <w:szCs w:val="24"/>
              </w:rPr>
              <w:t>Toetame avatud teemade põhist lähenemist, mis pakuvad taotlejatele rohkem vabadust lahenduste valikul oodatavate tulemuste saavutamiseks. Loobumine teadus- ja innovatsioonitegevuste (RIA) ja innovatsioonitegevuste (IA) eristamisest annab samuti enam paindlikkust.</w:t>
            </w:r>
          </w:p>
        </w:tc>
        <w:tc>
          <w:tcPr>
            <w:tcW w:w="2602" w:type="dxa"/>
          </w:tcPr>
          <w:p w14:paraId="7E22D071" w14:textId="2D89FF34" w:rsidR="00461B62" w:rsidRPr="00533E98" w:rsidRDefault="00B75045" w:rsidP="00381F67">
            <w:pPr>
              <w:rPr>
                <w:rFonts w:ascii="Times New Roman" w:hAnsi="Times New Roman" w:cs="Times New Roman"/>
                <w:sz w:val="24"/>
                <w:szCs w:val="24"/>
              </w:rPr>
            </w:pPr>
            <w:r w:rsidRPr="00533E98">
              <w:rPr>
                <w:rFonts w:ascii="Times New Roman" w:hAnsi="Times New Roman" w:cs="Times New Roman"/>
                <w:sz w:val="24"/>
                <w:szCs w:val="24"/>
              </w:rPr>
              <w:t>Arvestatud</w:t>
            </w:r>
          </w:p>
        </w:tc>
      </w:tr>
      <w:tr w:rsidR="0062110C" w:rsidRPr="003B48AC" w14:paraId="3B5EFFA2" w14:textId="77777777" w:rsidTr="0086391E">
        <w:trPr>
          <w:trHeight w:val="766"/>
        </w:trPr>
        <w:tc>
          <w:tcPr>
            <w:tcW w:w="495" w:type="dxa"/>
            <w:vMerge/>
          </w:tcPr>
          <w:p w14:paraId="7F251D2F" w14:textId="77777777" w:rsidR="00461B62" w:rsidRPr="00533E98" w:rsidRDefault="00461B62" w:rsidP="00381F67">
            <w:pPr>
              <w:rPr>
                <w:rFonts w:ascii="Times New Roman" w:hAnsi="Times New Roman" w:cs="Times New Roman"/>
                <w:sz w:val="24"/>
                <w:szCs w:val="24"/>
              </w:rPr>
            </w:pPr>
          </w:p>
        </w:tc>
        <w:tc>
          <w:tcPr>
            <w:tcW w:w="3083" w:type="dxa"/>
            <w:vMerge/>
          </w:tcPr>
          <w:p w14:paraId="4DDD9314" w14:textId="77777777" w:rsidR="00461B62" w:rsidRPr="00533E98" w:rsidRDefault="00461B62" w:rsidP="00533E98">
            <w:pPr>
              <w:rPr>
                <w:rFonts w:ascii="Times New Roman" w:hAnsi="Times New Roman" w:cs="Times New Roman"/>
                <w:sz w:val="24"/>
                <w:szCs w:val="24"/>
              </w:rPr>
            </w:pPr>
          </w:p>
        </w:tc>
        <w:tc>
          <w:tcPr>
            <w:tcW w:w="7814" w:type="dxa"/>
          </w:tcPr>
          <w:p w14:paraId="48603B9C" w14:textId="7F99D968" w:rsidR="00461B62" w:rsidRPr="00533E98" w:rsidRDefault="00461B62" w:rsidP="00381F67">
            <w:pPr>
              <w:jc w:val="both"/>
              <w:rPr>
                <w:rFonts w:ascii="Times New Roman" w:hAnsi="Times New Roman" w:cs="Times New Roman"/>
                <w:sz w:val="24"/>
                <w:szCs w:val="24"/>
              </w:rPr>
            </w:pPr>
            <w:r w:rsidRPr="00533E98">
              <w:rPr>
                <w:rFonts w:ascii="Times New Roman" w:hAnsi="Times New Roman" w:cs="Times New Roman"/>
                <w:sz w:val="24"/>
                <w:szCs w:val="24"/>
              </w:rPr>
              <w:t>Meetmed, mis edendavad kõrghariduse, teadusuuringute ja innovatsiooni ning ettevõtluse (</w:t>
            </w:r>
            <w:proofErr w:type="spellStart"/>
            <w:r w:rsidRPr="00533E98">
              <w:rPr>
                <w:rFonts w:ascii="Times New Roman" w:hAnsi="Times New Roman" w:cs="Times New Roman"/>
                <w:sz w:val="24"/>
                <w:szCs w:val="24"/>
              </w:rPr>
              <w:t>knowledge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triangle</w:t>
            </w:r>
            <w:proofErr w:type="spellEnd"/>
            <w:r w:rsidRPr="00533E98">
              <w:rPr>
                <w:rFonts w:ascii="Times New Roman" w:hAnsi="Times New Roman" w:cs="Times New Roman"/>
                <w:sz w:val="24"/>
                <w:szCs w:val="24"/>
              </w:rPr>
              <w:t>) sidustamist, on Euroopa Liidu konkurentsivõime tõstmise eesmärkidega väga heas kooskõlas.</w:t>
            </w:r>
          </w:p>
        </w:tc>
        <w:tc>
          <w:tcPr>
            <w:tcW w:w="2602" w:type="dxa"/>
          </w:tcPr>
          <w:p w14:paraId="2EDBA53E" w14:textId="3F1828FA" w:rsidR="00461B62" w:rsidRPr="00533E98" w:rsidRDefault="00C17C3C" w:rsidP="00381F67">
            <w:pPr>
              <w:rPr>
                <w:rFonts w:ascii="Times New Roman" w:hAnsi="Times New Roman" w:cs="Times New Roman"/>
                <w:sz w:val="24"/>
                <w:szCs w:val="24"/>
              </w:rPr>
            </w:pPr>
            <w:r w:rsidRPr="00533E98">
              <w:rPr>
                <w:rFonts w:ascii="Times New Roman" w:hAnsi="Times New Roman" w:cs="Times New Roman"/>
                <w:sz w:val="24"/>
                <w:szCs w:val="24"/>
              </w:rPr>
              <w:t>Teadmiseks võetud</w:t>
            </w:r>
          </w:p>
        </w:tc>
      </w:tr>
      <w:tr w:rsidR="0062110C" w:rsidRPr="003B48AC" w14:paraId="2C4D0D48" w14:textId="77777777" w:rsidTr="0086391E">
        <w:trPr>
          <w:trHeight w:val="766"/>
        </w:trPr>
        <w:tc>
          <w:tcPr>
            <w:tcW w:w="495" w:type="dxa"/>
            <w:vMerge/>
          </w:tcPr>
          <w:p w14:paraId="4676FCFA" w14:textId="77777777" w:rsidR="00461B62" w:rsidRPr="00533E98" w:rsidRDefault="00461B62" w:rsidP="00381F67">
            <w:pPr>
              <w:rPr>
                <w:rFonts w:ascii="Times New Roman" w:hAnsi="Times New Roman" w:cs="Times New Roman"/>
                <w:sz w:val="24"/>
                <w:szCs w:val="24"/>
              </w:rPr>
            </w:pPr>
          </w:p>
        </w:tc>
        <w:tc>
          <w:tcPr>
            <w:tcW w:w="3083" w:type="dxa"/>
            <w:vMerge/>
          </w:tcPr>
          <w:p w14:paraId="5DD3EC51" w14:textId="77777777" w:rsidR="00461B62" w:rsidRPr="00533E98" w:rsidRDefault="00461B62" w:rsidP="00533E98">
            <w:pPr>
              <w:rPr>
                <w:rFonts w:ascii="Times New Roman" w:hAnsi="Times New Roman" w:cs="Times New Roman"/>
                <w:sz w:val="24"/>
                <w:szCs w:val="24"/>
              </w:rPr>
            </w:pPr>
          </w:p>
        </w:tc>
        <w:tc>
          <w:tcPr>
            <w:tcW w:w="7814" w:type="dxa"/>
          </w:tcPr>
          <w:p w14:paraId="261DD60A" w14:textId="2768293E" w:rsidR="00461B62" w:rsidRPr="00533E98" w:rsidRDefault="00461B62" w:rsidP="00381F67">
            <w:pPr>
              <w:jc w:val="both"/>
              <w:rPr>
                <w:rFonts w:ascii="Times New Roman" w:hAnsi="Times New Roman" w:cs="Times New Roman"/>
                <w:sz w:val="24"/>
                <w:szCs w:val="24"/>
              </w:rPr>
            </w:pPr>
            <w:r w:rsidRPr="00533E98">
              <w:rPr>
                <w:rFonts w:ascii="Times New Roman" w:hAnsi="Times New Roman" w:cs="Times New Roman"/>
                <w:sz w:val="24"/>
                <w:szCs w:val="24"/>
              </w:rPr>
              <w:t xml:space="preserve">Näeme positiivsena, et eelnõu kohaselt on kavas toetada teadus- ja arendustegevust ning innovatsiooni peaaegu kõikidel TRL tasemetel. Rõhutame, et Euroopa Liidu konkurentsivõime tõstmise seisukohalt on oluline tegeleda tasakaalustatult nii alus- ja rakendusteadusega kui innovatsiooniga. Ettepaneku tekstist aga ei selgu, kas ja kuivõrd on plaanis </w:t>
            </w:r>
            <w:r w:rsidRPr="00533E98">
              <w:rPr>
                <w:rFonts w:ascii="Times New Roman" w:hAnsi="Times New Roman" w:cs="Times New Roman"/>
                <w:sz w:val="24"/>
                <w:szCs w:val="24"/>
              </w:rPr>
              <w:lastRenderedPageBreak/>
              <w:t>seada meetmeid teadmussiirdeks, et ergutada teadusprojektide tulemuste laiemat kasutuselevõttu ühiskonnas.</w:t>
            </w:r>
          </w:p>
        </w:tc>
        <w:tc>
          <w:tcPr>
            <w:tcW w:w="2602" w:type="dxa"/>
          </w:tcPr>
          <w:p w14:paraId="61A905B6" w14:textId="3924EB6A" w:rsidR="00461B62" w:rsidRPr="00533E98" w:rsidRDefault="00DC2779" w:rsidP="00381F67">
            <w:pPr>
              <w:rPr>
                <w:rFonts w:ascii="Times New Roman" w:hAnsi="Times New Roman" w:cs="Times New Roman"/>
                <w:sz w:val="24"/>
                <w:szCs w:val="24"/>
              </w:rPr>
            </w:pPr>
            <w:r w:rsidRPr="00533E98">
              <w:rPr>
                <w:rFonts w:ascii="Times New Roman" w:hAnsi="Times New Roman" w:cs="Times New Roman"/>
                <w:sz w:val="24"/>
                <w:szCs w:val="24"/>
              </w:rPr>
              <w:lastRenderedPageBreak/>
              <w:t>Teadmiseks võetud</w:t>
            </w:r>
          </w:p>
        </w:tc>
      </w:tr>
      <w:tr w:rsidR="0062110C" w:rsidRPr="003B48AC" w14:paraId="10946003" w14:textId="77777777" w:rsidTr="0086391E">
        <w:trPr>
          <w:trHeight w:val="766"/>
        </w:trPr>
        <w:tc>
          <w:tcPr>
            <w:tcW w:w="495" w:type="dxa"/>
            <w:vMerge/>
          </w:tcPr>
          <w:p w14:paraId="440FBE75" w14:textId="77777777" w:rsidR="00461B62" w:rsidRPr="00533E98" w:rsidRDefault="00461B62" w:rsidP="00381F67">
            <w:pPr>
              <w:rPr>
                <w:rFonts w:ascii="Times New Roman" w:hAnsi="Times New Roman" w:cs="Times New Roman"/>
                <w:sz w:val="24"/>
                <w:szCs w:val="24"/>
              </w:rPr>
            </w:pPr>
          </w:p>
        </w:tc>
        <w:tc>
          <w:tcPr>
            <w:tcW w:w="3083" w:type="dxa"/>
            <w:vMerge/>
          </w:tcPr>
          <w:p w14:paraId="2B0A5A8F" w14:textId="77777777" w:rsidR="00461B62" w:rsidRPr="00533E98" w:rsidRDefault="00461B62" w:rsidP="00533E98">
            <w:pPr>
              <w:rPr>
                <w:rFonts w:ascii="Times New Roman" w:hAnsi="Times New Roman" w:cs="Times New Roman"/>
                <w:sz w:val="24"/>
                <w:szCs w:val="24"/>
              </w:rPr>
            </w:pPr>
          </w:p>
        </w:tc>
        <w:tc>
          <w:tcPr>
            <w:tcW w:w="7814" w:type="dxa"/>
          </w:tcPr>
          <w:p w14:paraId="4740E170" w14:textId="46340473" w:rsidR="00461B62" w:rsidRPr="00533E98" w:rsidRDefault="00461B62" w:rsidP="00381F67">
            <w:pPr>
              <w:jc w:val="both"/>
              <w:rPr>
                <w:rFonts w:ascii="Times New Roman" w:hAnsi="Times New Roman" w:cs="Times New Roman"/>
                <w:sz w:val="24"/>
                <w:szCs w:val="24"/>
              </w:rPr>
            </w:pPr>
            <w:r w:rsidRPr="00533E98">
              <w:rPr>
                <w:rFonts w:ascii="Times New Roman" w:hAnsi="Times New Roman" w:cs="Times New Roman"/>
                <w:sz w:val="24"/>
                <w:szCs w:val="24"/>
              </w:rPr>
              <w:t>Peame oluliseks, et uus raamprogramm pööraks enam tähelepanu oma karjääri alguses olevate teadlaste kaasamisele ja seeläbi teadlaste järelkasvule Euroopa Liidu konkurentsivõime kontekstis.</w:t>
            </w:r>
          </w:p>
        </w:tc>
        <w:tc>
          <w:tcPr>
            <w:tcW w:w="2602" w:type="dxa"/>
          </w:tcPr>
          <w:p w14:paraId="76678520" w14:textId="77777777" w:rsidR="00461B62" w:rsidRPr="00533E98" w:rsidRDefault="00871426" w:rsidP="00381F67">
            <w:pPr>
              <w:rPr>
                <w:rFonts w:ascii="Times New Roman" w:hAnsi="Times New Roman" w:cs="Times New Roman"/>
                <w:sz w:val="24"/>
                <w:szCs w:val="24"/>
              </w:rPr>
            </w:pPr>
            <w:r w:rsidRPr="00533E98">
              <w:rPr>
                <w:rFonts w:ascii="Times New Roman" w:hAnsi="Times New Roman" w:cs="Times New Roman"/>
                <w:sz w:val="24"/>
                <w:szCs w:val="24"/>
              </w:rPr>
              <w:t>Arvestatud</w:t>
            </w:r>
          </w:p>
          <w:p w14:paraId="1F155617" w14:textId="5B05C8D0" w:rsidR="00F46433" w:rsidRPr="00533E98" w:rsidRDefault="00F46433" w:rsidP="00381F67">
            <w:pPr>
              <w:rPr>
                <w:rFonts w:ascii="Times New Roman" w:hAnsi="Times New Roman" w:cs="Times New Roman"/>
                <w:sz w:val="24"/>
                <w:szCs w:val="24"/>
              </w:rPr>
            </w:pPr>
            <w:r w:rsidRPr="00533E98">
              <w:rPr>
                <w:rFonts w:ascii="Times New Roman" w:hAnsi="Times New Roman" w:cs="Times New Roman"/>
                <w:sz w:val="24"/>
                <w:szCs w:val="24"/>
              </w:rPr>
              <w:t>Kajastub FP10 raamseisukohtades</w:t>
            </w:r>
          </w:p>
        </w:tc>
      </w:tr>
      <w:tr w:rsidR="0062110C" w:rsidRPr="003B48AC" w14:paraId="53F9AF4E" w14:textId="77777777" w:rsidTr="0086391E">
        <w:trPr>
          <w:trHeight w:val="766"/>
        </w:trPr>
        <w:tc>
          <w:tcPr>
            <w:tcW w:w="495" w:type="dxa"/>
            <w:vMerge/>
          </w:tcPr>
          <w:p w14:paraId="337378F8" w14:textId="77777777" w:rsidR="00461B62" w:rsidRPr="00533E98" w:rsidRDefault="00461B62" w:rsidP="00381F67">
            <w:pPr>
              <w:rPr>
                <w:rFonts w:ascii="Times New Roman" w:hAnsi="Times New Roman" w:cs="Times New Roman"/>
                <w:sz w:val="24"/>
                <w:szCs w:val="24"/>
              </w:rPr>
            </w:pPr>
          </w:p>
        </w:tc>
        <w:tc>
          <w:tcPr>
            <w:tcW w:w="3083" w:type="dxa"/>
            <w:vMerge/>
          </w:tcPr>
          <w:p w14:paraId="6FF4902B" w14:textId="77777777" w:rsidR="00461B62" w:rsidRPr="00533E98" w:rsidRDefault="00461B62" w:rsidP="00533E98">
            <w:pPr>
              <w:rPr>
                <w:rFonts w:ascii="Times New Roman" w:hAnsi="Times New Roman" w:cs="Times New Roman"/>
                <w:sz w:val="24"/>
                <w:szCs w:val="24"/>
              </w:rPr>
            </w:pPr>
          </w:p>
        </w:tc>
        <w:tc>
          <w:tcPr>
            <w:tcW w:w="7814" w:type="dxa"/>
          </w:tcPr>
          <w:p w14:paraId="144BA5CE" w14:textId="6E4FEEA4" w:rsidR="00461B62" w:rsidRPr="00533E98" w:rsidRDefault="00461B62" w:rsidP="00381F67">
            <w:pPr>
              <w:jc w:val="both"/>
              <w:rPr>
                <w:rFonts w:ascii="Times New Roman" w:hAnsi="Times New Roman" w:cs="Times New Roman"/>
                <w:sz w:val="24"/>
                <w:szCs w:val="24"/>
              </w:rPr>
            </w:pPr>
            <w:r w:rsidRPr="00533E98">
              <w:rPr>
                <w:rFonts w:ascii="Times New Roman" w:hAnsi="Times New Roman" w:cs="Times New Roman"/>
                <w:sz w:val="24"/>
                <w:szCs w:val="24"/>
              </w:rPr>
              <w:t>Tervitame ühekordse makse (</w:t>
            </w:r>
            <w:proofErr w:type="spellStart"/>
            <w:r w:rsidRPr="00533E98">
              <w:rPr>
                <w:rFonts w:ascii="Times New Roman" w:hAnsi="Times New Roman" w:cs="Times New Roman"/>
                <w:sz w:val="24"/>
                <w:szCs w:val="24"/>
              </w:rPr>
              <w:t>lump-sum</w:t>
            </w:r>
            <w:proofErr w:type="spellEnd"/>
            <w:r w:rsidRPr="00533E98">
              <w:rPr>
                <w:rFonts w:ascii="Times New Roman" w:hAnsi="Times New Roman" w:cs="Times New Roman"/>
                <w:sz w:val="24"/>
                <w:szCs w:val="24"/>
              </w:rPr>
              <w:t>) kasutuselevõttu vaikimisi rahastusvormina. Juhime aga tähelepanu, et sellega kaasneb oluliselt suurem planeerimise vajadus ning kasvab eelarveprobleemidega seotud ebaõnnestumiste risk projektide jaoks, kus teaduslik ebakindlus on kõrge.</w:t>
            </w:r>
          </w:p>
        </w:tc>
        <w:tc>
          <w:tcPr>
            <w:tcW w:w="2602" w:type="dxa"/>
          </w:tcPr>
          <w:p w14:paraId="35247DC5" w14:textId="176EEF3A" w:rsidR="00461B62" w:rsidRPr="00533E98" w:rsidRDefault="00871426" w:rsidP="00381F67">
            <w:pPr>
              <w:rPr>
                <w:rFonts w:ascii="Times New Roman" w:hAnsi="Times New Roman" w:cs="Times New Roman"/>
                <w:sz w:val="24"/>
                <w:szCs w:val="24"/>
              </w:rPr>
            </w:pPr>
            <w:r w:rsidRPr="00533E98">
              <w:rPr>
                <w:rFonts w:ascii="Times New Roman" w:hAnsi="Times New Roman" w:cs="Times New Roman"/>
                <w:sz w:val="24"/>
                <w:szCs w:val="24"/>
              </w:rPr>
              <w:t>Arvestatud</w:t>
            </w:r>
          </w:p>
        </w:tc>
      </w:tr>
      <w:tr w:rsidR="0062110C" w:rsidRPr="003B48AC" w14:paraId="5A970924" w14:textId="77777777" w:rsidTr="0086391E">
        <w:trPr>
          <w:trHeight w:val="766"/>
        </w:trPr>
        <w:tc>
          <w:tcPr>
            <w:tcW w:w="495" w:type="dxa"/>
            <w:vMerge/>
          </w:tcPr>
          <w:p w14:paraId="6BA82F7F" w14:textId="77777777" w:rsidR="00461B62" w:rsidRPr="00533E98" w:rsidRDefault="00461B62" w:rsidP="00381F67">
            <w:pPr>
              <w:rPr>
                <w:rFonts w:ascii="Times New Roman" w:hAnsi="Times New Roman" w:cs="Times New Roman"/>
                <w:sz w:val="24"/>
                <w:szCs w:val="24"/>
              </w:rPr>
            </w:pPr>
          </w:p>
        </w:tc>
        <w:tc>
          <w:tcPr>
            <w:tcW w:w="3083" w:type="dxa"/>
            <w:vMerge/>
          </w:tcPr>
          <w:p w14:paraId="2E33108D" w14:textId="77777777" w:rsidR="00461B62" w:rsidRPr="00533E98" w:rsidRDefault="00461B62" w:rsidP="00533E98">
            <w:pPr>
              <w:rPr>
                <w:rFonts w:ascii="Times New Roman" w:hAnsi="Times New Roman" w:cs="Times New Roman"/>
                <w:sz w:val="24"/>
                <w:szCs w:val="24"/>
              </w:rPr>
            </w:pPr>
          </w:p>
        </w:tc>
        <w:tc>
          <w:tcPr>
            <w:tcW w:w="7814" w:type="dxa"/>
          </w:tcPr>
          <w:p w14:paraId="780EBCF9" w14:textId="6C5AFD3E" w:rsidR="00461B62" w:rsidRPr="00533E98" w:rsidRDefault="00461B62" w:rsidP="00381F67">
            <w:pPr>
              <w:jc w:val="both"/>
              <w:rPr>
                <w:rFonts w:ascii="Times New Roman" w:hAnsi="Times New Roman" w:cs="Times New Roman"/>
                <w:sz w:val="24"/>
                <w:szCs w:val="24"/>
              </w:rPr>
            </w:pPr>
            <w:r w:rsidRPr="00533E98">
              <w:rPr>
                <w:rFonts w:ascii="Times New Roman" w:hAnsi="Times New Roman" w:cs="Times New Roman"/>
                <w:sz w:val="24"/>
                <w:szCs w:val="24"/>
              </w:rPr>
              <w:t>Kasumit taotlevate ettevõtete maksimaalne toetuse määr (kuni 70%) võib vähendada potentsiaalsete Eesti tööstuspartnerite (nt puidutööstus, energeetika) motivatsiooni ja võimekust konsortsiumides osaleda. Seetõttu leiame, et kasutada võiks sektoripõhist paindlikkust, nt kõrgemad määrad pilootfaasis ja/või eritingimused väikese ja keskmise suurusega ettevõtetele.</w:t>
            </w:r>
          </w:p>
        </w:tc>
        <w:tc>
          <w:tcPr>
            <w:tcW w:w="2602" w:type="dxa"/>
          </w:tcPr>
          <w:p w14:paraId="49F89012" w14:textId="77777777" w:rsidR="00461B62" w:rsidRPr="00533E98" w:rsidRDefault="0053516C" w:rsidP="00381F67">
            <w:pPr>
              <w:rPr>
                <w:rFonts w:ascii="Times New Roman" w:hAnsi="Times New Roman" w:cs="Times New Roman"/>
                <w:sz w:val="24"/>
                <w:szCs w:val="24"/>
              </w:rPr>
            </w:pPr>
            <w:r w:rsidRPr="00533E98">
              <w:rPr>
                <w:rFonts w:ascii="Times New Roman" w:hAnsi="Times New Roman" w:cs="Times New Roman"/>
                <w:sz w:val="24"/>
                <w:szCs w:val="24"/>
              </w:rPr>
              <w:t>Teadmiseks võetud</w:t>
            </w:r>
          </w:p>
          <w:p w14:paraId="68748ECC" w14:textId="6D69F706" w:rsidR="0053516C" w:rsidRPr="00533E98" w:rsidRDefault="00EA013C" w:rsidP="00381F67">
            <w:pPr>
              <w:rPr>
                <w:rFonts w:ascii="Times New Roman" w:hAnsi="Times New Roman" w:cs="Times New Roman"/>
                <w:sz w:val="24"/>
                <w:szCs w:val="24"/>
              </w:rPr>
            </w:pPr>
            <w:r w:rsidRPr="00533E98">
              <w:rPr>
                <w:rFonts w:ascii="Times New Roman" w:hAnsi="Times New Roman" w:cs="Times New Roman"/>
                <w:sz w:val="24"/>
                <w:szCs w:val="24"/>
              </w:rPr>
              <w:t xml:space="preserve">Regulatsioonis valdkonnapõhiste erisuste tegemine ei ole põhjendatud detailsus. </w:t>
            </w:r>
            <w:r w:rsidR="00C644B1" w:rsidRPr="00533E98">
              <w:rPr>
                <w:rFonts w:ascii="Times New Roman" w:hAnsi="Times New Roman" w:cs="Times New Roman"/>
                <w:sz w:val="24"/>
                <w:szCs w:val="24"/>
              </w:rPr>
              <w:t>Voorude tasemel tingimused l</w:t>
            </w:r>
            <w:r w:rsidR="0042231C" w:rsidRPr="00533E98">
              <w:rPr>
                <w:rFonts w:ascii="Times New Roman" w:hAnsi="Times New Roman" w:cs="Times New Roman"/>
                <w:sz w:val="24"/>
                <w:szCs w:val="24"/>
              </w:rPr>
              <w:t xml:space="preserve">epitakse kokku tööprogrammide </w:t>
            </w:r>
            <w:r w:rsidR="00C644B1" w:rsidRPr="00533E98">
              <w:rPr>
                <w:rFonts w:ascii="Times New Roman" w:hAnsi="Times New Roman" w:cs="Times New Roman"/>
                <w:sz w:val="24"/>
                <w:szCs w:val="24"/>
              </w:rPr>
              <w:t>tasemel.</w:t>
            </w:r>
            <w:r w:rsidR="00226E27" w:rsidRPr="00533E98">
              <w:rPr>
                <w:rFonts w:ascii="Times New Roman" w:hAnsi="Times New Roman" w:cs="Times New Roman"/>
                <w:sz w:val="24"/>
                <w:szCs w:val="24"/>
              </w:rPr>
              <w:t xml:space="preserve"> </w:t>
            </w:r>
          </w:p>
        </w:tc>
      </w:tr>
      <w:tr w:rsidR="0062110C" w:rsidRPr="003B48AC" w14:paraId="1D55B595" w14:textId="77777777" w:rsidTr="0086391E">
        <w:trPr>
          <w:trHeight w:val="766"/>
        </w:trPr>
        <w:tc>
          <w:tcPr>
            <w:tcW w:w="495" w:type="dxa"/>
            <w:vMerge/>
          </w:tcPr>
          <w:p w14:paraId="3B60C358" w14:textId="77777777" w:rsidR="00461B62" w:rsidRPr="00533E98" w:rsidRDefault="00461B62" w:rsidP="00381F67">
            <w:pPr>
              <w:rPr>
                <w:rFonts w:ascii="Times New Roman" w:hAnsi="Times New Roman" w:cs="Times New Roman"/>
                <w:sz w:val="24"/>
                <w:szCs w:val="24"/>
              </w:rPr>
            </w:pPr>
          </w:p>
        </w:tc>
        <w:tc>
          <w:tcPr>
            <w:tcW w:w="3083" w:type="dxa"/>
            <w:vMerge/>
          </w:tcPr>
          <w:p w14:paraId="0A32D439" w14:textId="77777777" w:rsidR="00461B62" w:rsidRPr="00533E98" w:rsidRDefault="00461B62" w:rsidP="00533E98">
            <w:pPr>
              <w:rPr>
                <w:rFonts w:ascii="Times New Roman" w:hAnsi="Times New Roman" w:cs="Times New Roman"/>
                <w:sz w:val="24"/>
                <w:szCs w:val="24"/>
              </w:rPr>
            </w:pPr>
          </w:p>
        </w:tc>
        <w:tc>
          <w:tcPr>
            <w:tcW w:w="7814" w:type="dxa"/>
          </w:tcPr>
          <w:p w14:paraId="5B044C99" w14:textId="4F3F61FB" w:rsidR="00461B62" w:rsidRPr="00533E98" w:rsidRDefault="00461B62" w:rsidP="00381F67">
            <w:pPr>
              <w:jc w:val="both"/>
              <w:rPr>
                <w:rFonts w:ascii="Times New Roman" w:hAnsi="Times New Roman" w:cs="Times New Roman"/>
                <w:sz w:val="24"/>
                <w:szCs w:val="24"/>
              </w:rPr>
            </w:pPr>
            <w:r w:rsidRPr="00533E98">
              <w:rPr>
                <w:rFonts w:ascii="Times New Roman" w:hAnsi="Times New Roman" w:cs="Times New Roman"/>
                <w:sz w:val="24"/>
                <w:szCs w:val="24"/>
              </w:rPr>
              <w:t>Toetame, et osaluse laiendamise (</w:t>
            </w:r>
            <w:proofErr w:type="spellStart"/>
            <w:r w:rsidRPr="00533E98">
              <w:rPr>
                <w:rFonts w:ascii="Times New Roman" w:hAnsi="Times New Roman" w:cs="Times New Roman"/>
                <w:sz w:val="24"/>
                <w:szCs w:val="24"/>
              </w:rPr>
              <w:t>widening</w:t>
            </w:r>
            <w:proofErr w:type="spellEnd"/>
            <w:r w:rsidRPr="00533E98">
              <w:rPr>
                <w:rFonts w:ascii="Times New Roman" w:hAnsi="Times New Roman" w:cs="Times New Roman"/>
                <w:sz w:val="24"/>
                <w:szCs w:val="24"/>
              </w:rPr>
              <w:t xml:space="preserve">) meetmete kavandamisel võetakse arvesse riikide edusamme, kuid see ei tohi neile riikidele tuua kaasa nende positsiooni halvenemist, mistõttu peavad ülemineku riikidele säilima </w:t>
            </w:r>
            <w:proofErr w:type="spellStart"/>
            <w:r w:rsidRPr="00533E98">
              <w:rPr>
                <w:rFonts w:ascii="Times New Roman" w:hAnsi="Times New Roman" w:cs="Times New Roman"/>
                <w:sz w:val="24"/>
                <w:szCs w:val="24"/>
              </w:rPr>
              <w:t>Twinning</w:t>
            </w:r>
            <w:proofErr w:type="spellEnd"/>
            <w:r w:rsidRPr="00533E98">
              <w:rPr>
                <w:rFonts w:ascii="Times New Roman" w:hAnsi="Times New Roman" w:cs="Times New Roman"/>
                <w:sz w:val="24"/>
                <w:szCs w:val="24"/>
              </w:rPr>
              <w:t xml:space="preserve"> ja Marie </w:t>
            </w:r>
            <w:proofErr w:type="spellStart"/>
            <w:r w:rsidRPr="00533E98">
              <w:rPr>
                <w:rFonts w:ascii="Times New Roman" w:hAnsi="Times New Roman" w:cs="Times New Roman"/>
                <w:sz w:val="24"/>
                <w:szCs w:val="24"/>
              </w:rPr>
              <w:t>Skłodowska</w:t>
            </w:r>
            <w:proofErr w:type="spellEnd"/>
            <w:r w:rsidRPr="00533E98">
              <w:rPr>
                <w:rFonts w:ascii="Times New Roman" w:hAnsi="Times New Roman" w:cs="Times New Roman"/>
                <w:sz w:val="24"/>
                <w:szCs w:val="24"/>
              </w:rPr>
              <w:t>-Curie meetmed</w:t>
            </w:r>
          </w:p>
        </w:tc>
        <w:tc>
          <w:tcPr>
            <w:tcW w:w="2602" w:type="dxa"/>
          </w:tcPr>
          <w:p w14:paraId="4EFB64C5" w14:textId="725092B5" w:rsidR="00461B62" w:rsidRPr="00533E98" w:rsidRDefault="000451CD" w:rsidP="00381F67">
            <w:pPr>
              <w:rPr>
                <w:rFonts w:ascii="Times New Roman" w:hAnsi="Times New Roman" w:cs="Times New Roman"/>
                <w:sz w:val="24"/>
                <w:szCs w:val="24"/>
              </w:rPr>
            </w:pPr>
            <w:r w:rsidRPr="00533E98">
              <w:rPr>
                <w:rFonts w:ascii="Times New Roman" w:hAnsi="Times New Roman" w:cs="Times New Roman"/>
                <w:sz w:val="24"/>
                <w:szCs w:val="24"/>
              </w:rPr>
              <w:t>Arvestatud</w:t>
            </w:r>
          </w:p>
        </w:tc>
      </w:tr>
      <w:tr w:rsidR="0062110C" w:rsidRPr="003B48AC" w14:paraId="1BEDBFD9" w14:textId="77777777" w:rsidTr="0086391E">
        <w:trPr>
          <w:trHeight w:val="766"/>
        </w:trPr>
        <w:tc>
          <w:tcPr>
            <w:tcW w:w="495" w:type="dxa"/>
            <w:vMerge w:val="restart"/>
          </w:tcPr>
          <w:p w14:paraId="6BA2BEDB" w14:textId="7F4DB48E" w:rsidR="004327A3" w:rsidRPr="00381F67" w:rsidRDefault="004327A3" w:rsidP="00381F67">
            <w:pPr>
              <w:rPr>
                <w:rFonts w:ascii="Times New Roman" w:hAnsi="Times New Roman" w:cs="Times New Roman"/>
                <w:sz w:val="24"/>
                <w:szCs w:val="24"/>
              </w:rPr>
            </w:pPr>
            <w:r w:rsidRPr="00381F67">
              <w:rPr>
                <w:rFonts w:ascii="Times New Roman" w:hAnsi="Times New Roman" w:cs="Times New Roman"/>
                <w:sz w:val="24"/>
                <w:szCs w:val="24"/>
              </w:rPr>
              <w:t>3</w:t>
            </w:r>
          </w:p>
        </w:tc>
        <w:tc>
          <w:tcPr>
            <w:tcW w:w="3083" w:type="dxa"/>
            <w:vMerge w:val="restart"/>
          </w:tcPr>
          <w:p w14:paraId="5D80CDF2" w14:textId="59088D58" w:rsidR="004327A3" w:rsidRPr="00381F67" w:rsidRDefault="004327A3" w:rsidP="00533E98">
            <w:pPr>
              <w:jc w:val="center"/>
              <w:rPr>
                <w:rFonts w:ascii="Times New Roman" w:hAnsi="Times New Roman" w:cs="Times New Roman"/>
                <w:sz w:val="24"/>
                <w:szCs w:val="24"/>
              </w:rPr>
            </w:pPr>
            <w:r w:rsidRPr="00381F67">
              <w:rPr>
                <w:rFonts w:ascii="Times New Roman" w:hAnsi="Times New Roman" w:cs="Times New Roman"/>
                <w:sz w:val="24"/>
                <w:szCs w:val="24"/>
              </w:rPr>
              <w:t>Sotsiaalministeerium</w:t>
            </w:r>
          </w:p>
        </w:tc>
        <w:tc>
          <w:tcPr>
            <w:tcW w:w="7814" w:type="dxa"/>
          </w:tcPr>
          <w:p w14:paraId="68DAB3FC" w14:textId="77777777" w:rsidR="004327A3" w:rsidRPr="00381F67" w:rsidRDefault="004327A3" w:rsidP="00381F67">
            <w:pPr>
              <w:jc w:val="both"/>
              <w:rPr>
                <w:rFonts w:ascii="Times New Roman" w:hAnsi="Times New Roman" w:cs="Times New Roman"/>
                <w:sz w:val="24"/>
                <w:szCs w:val="24"/>
              </w:rPr>
            </w:pPr>
            <w:r w:rsidRPr="00381F67">
              <w:rPr>
                <w:rFonts w:ascii="Times New Roman" w:hAnsi="Times New Roman" w:cs="Times New Roman"/>
                <w:sz w:val="24"/>
                <w:szCs w:val="24"/>
              </w:rPr>
              <w:t xml:space="preserve">Sotsiaalministeerium toetab Euroopa Horisondi 2028-2034 teadusprogrammis kavandatavaid muudatusi, mille eesmärgiks on EL ja liikmesriikide teadus-  ja arendustegevuse rahastamist paremini fokusseerida ning lihtsustada programmi rakendamist. Nõustume II samba „Konkurentsivõime ja ühiskond“ all toodud peamiste teemavaldkondade  ja prioriteetidega. Seejuures peame oluliseks, et suureneb terviseuuringutele kavandatav rahastus, mis loob võimaluse kiirendada meditsiinilisi läbimurdeid ja arendada Euroopa terviseandmete ruumi. Suurem fookus </w:t>
            </w:r>
            <w:r w:rsidRPr="00381F67">
              <w:rPr>
                <w:rFonts w:ascii="Times New Roman" w:hAnsi="Times New Roman" w:cs="Times New Roman"/>
                <w:b/>
                <w:bCs/>
                <w:sz w:val="24"/>
                <w:szCs w:val="24"/>
              </w:rPr>
              <w:t xml:space="preserve">konkurentsivõime tõstmisele ja sünergia loomine uue konkurentsivõime </w:t>
            </w:r>
            <w:r w:rsidRPr="00381F67">
              <w:rPr>
                <w:rFonts w:ascii="Times New Roman" w:hAnsi="Times New Roman" w:cs="Times New Roman"/>
                <w:b/>
                <w:bCs/>
                <w:sz w:val="24"/>
                <w:szCs w:val="24"/>
              </w:rPr>
              <w:lastRenderedPageBreak/>
              <w:t>fondiga</w:t>
            </w:r>
            <w:r w:rsidRPr="00381F67">
              <w:rPr>
                <w:rFonts w:ascii="Times New Roman" w:hAnsi="Times New Roman" w:cs="Times New Roman"/>
                <w:sz w:val="24"/>
                <w:szCs w:val="24"/>
              </w:rPr>
              <w:t xml:space="preserve"> on positiivne. See loob eeldused parandamaks Euroopa strateegilist autonoomiat ravimite ja tervisetehnoloogiate tootmises, et vähendada sõltuvust kolmandatest riikidest. EL investeeringud selles valdkonnas on vajalikud, et toetada EL tervisealasteks hädaolukordadeks valmisoleku ja neile reageerimise asutuse HERA tegevusi meditsiiniliste </w:t>
            </w:r>
            <w:proofErr w:type="spellStart"/>
            <w:r w:rsidRPr="00381F67">
              <w:rPr>
                <w:rFonts w:ascii="Times New Roman" w:hAnsi="Times New Roman" w:cs="Times New Roman"/>
                <w:sz w:val="24"/>
                <w:szCs w:val="24"/>
              </w:rPr>
              <w:t>vastumeetmete</w:t>
            </w:r>
            <w:proofErr w:type="spellEnd"/>
            <w:r w:rsidRPr="00381F67">
              <w:rPr>
                <w:rFonts w:ascii="Times New Roman" w:hAnsi="Times New Roman" w:cs="Times New Roman"/>
                <w:sz w:val="24"/>
                <w:szCs w:val="24"/>
              </w:rPr>
              <w:t xml:space="preserve"> arendamisel ja nende tootmisvõimekuse tõstmisel. Samuti on oluline silmas pidada esmatähtsate ravimite määruse eelnõuga seatavaid eesmärke tagada esmatähtsate ravimite varustuskindlus. </w:t>
            </w:r>
          </w:p>
          <w:p w14:paraId="31699674" w14:textId="795C66A5" w:rsidR="004327A3" w:rsidRPr="00381F67" w:rsidRDefault="004327A3" w:rsidP="00381F67">
            <w:pPr>
              <w:jc w:val="both"/>
              <w:rPr>
                <w:rFonts w:ascii="Times New Roman" w:hAnsi="Times New Roman" w:cs="Times New Roman"/>
                <w:sz w:val="24"/>
                <w:szCs w:val="24"/>
              </w:rPr>
            </w:pPr>
          </w:p>
        </w:tc>
        <w:tc>
          <w:tcPr>
            <w:tcW w:w="2602" w:type="dxa"/>
          </w:tcPr>
          <w:p w14:paraId="5E7813B6" w14:textId="77777777" w:rsidR="004327A3" w:rsidRPr="00381F67" w:rsidRDefault="00FE0AFE" w:rsidP="00381F67">
            <w:pPr>
              <w:rPr>
                <w:rFonts w:ascii="Times New Roman" w:hAnsi="Times New Roman" w:cs="Times New Roman"/>
                <w:sz w:val="24"/>
                <w:szCs w:val="24"/>
              </w:rPr>
            </w:pPr>
            <w:r w:rsidRPr="00381F67">
              <w:rPr>
                <w:rFonts w:ascii="Times New Roman" w:hAnsi="Times New Roman" w:cs="Times New Roman"/>
                <w:sz w:val="24"/>
                <w:szCs w:val="24"/>
              </w:rPr>
              <w:lastRenderedPageBreak/>
              <w:t>Arvestatud osaliselt.</w:t>
            </w:r>
          </w:p>
          <w:p w14:paraId="3ABDBC4E" w14:textId="7B32C509" w:rsidR="00FE0AFE" w:rsidRPr="00381F67" w:rsidRDefault="0037685E" w:rsidP="00381F67">
            <w:pPr>
              <w:rPr>
                <w:rFonts w:ascii="Times New Roman" w:hAnsi="Times New Roman" w:cs="Times New Roman"/>
                <w:sz w:val="24"/>
                <w:szCs w:val="24"/>
              </w:rPr>
            </w:pPr>
            <w:r w:rsidRPr="00381F67">
              <w:rPr>
                <w:rFonts w:ascii="Times New Roman" w:hAnsi="Times New Roman" w:cs="Times New Roman"/>
                <w:sz w:val="24"/>
                <w:szCs w:val="24"/>
              </w:rPr>
              <w:t>Raamprogrammi eelarvet</w:t>
            </w:r>
            <w:r w:rsidR="00B42C53" w:rsidRPr="00381F67">
              <w:rPr>
                <w:rFonts w:ascii="Times New Roman" w:hAnsi="Times New Roman" w:cs="Times New Roman"/>
                <w:sz w:val="24"/>
                <w:szCs w:val="24"/>
              </w:rPr>
              <w:t xml:space="preserve"> vaadatakse tervikuna läbirääkimiste käigus. Ühe valdkonna eraldi esile tõstmine</w:t>
            </w:r>
            <w:r w:rsidR="00EC7B05" w:rsidRPr="00381F67">
              <w:rPr>
                <w:rFonts w:ascii="Times New Roman" w:hAnsi="Times New Roman" w:cs="Times New Roman"/>
                <w:sz w:val="24"/>
                <w:szCs w:val="24"/>
              </w:rPr>
              <w:t xml:space="preserve"> </w:t>
            </w:r>
            <w:r w:rsidR="0074605D" w:rsidRPr="00381F67">
              <w:rPr>
                <w:rFonts w:ascii="Times New Roman" w:hAnsi="Times New Roman" w:cs="Times New Roman"/>
                <w:sz w:val="24"/>
                <w:szCs w:val="24"/>
              </w:rPr>
              <w:t xml:space="preserve">VV seisukohtades </w:t>
            </w:r>
            <w:r w:rsidR="00EC7B05" w:rsidRPr="00381F67">
              <w:rPr>
                <w:rFonts w:ascii="Times New Roman" w:hAnsi="Times New Roman" w:cs="Times New Roman"/>
                <w:sz w:val="24"/>
                <w:szCs w:val="24"/>
              </w:rPr>
              <w:t>oleks läbirääkimiste vaatest ennatlik.</w:t>
            </w:r>
            <w:r w:rsidR="0074605D" w:rsidRPr="00381F67">
              <w:rPr>
                <w:rFonts w:ascii="Times New Roman" w:hAnsi="Times New Roman" w:cs="Times New Roman"/>
                <w:sz w:val="24"/>
                <w:szCs w:val="24"/>
              </w:rPr>
              <w:t xml:space="preserve"> Tervise </w:t>
            </w:r>
            <w:r w:rsidR="0074605D" w:rsidRPr="00381F67">
              <w:rPr>
                <w:rFonts w:ascii="Times New Roman" w:hAnsi="Times New Roman" w:cs="Times New Roman"/>
                <w:sz w:val="24"/>
                <w:szCs w:val="24"/>
              </w:rPr>
              <w:lastRenderedPageBreak/>
              <w:t>valdkonna eelarve ja osakaal II sambas on tõusnud võrreldes käesoleva perioodiga.</w:t>
            </w:r>
          </w:p>
        </w:tc>
      </w:tr>
      <w:tr w:rsidR="0062110C" w:rsidRPr="003B48AC" w14:paraId="4AEBE5AF" w14:textId="77777777" w:rsidTr="0086391E">
        <w:trPr>
          <w:trHeight w:val="766"/>
        </w:trPr>
        <w:tc>
          <w:tcPr>
            <w:tcW w:w="495" w:type="dxa"/>
            <w:vMerge/>
          </w:tcPr>
          <w:p w14:paraId="0D9E82A5" w14:textId="77777777" w:rsidR="004327A3" w:rsidRPr="00381F67" w:rsidRDefault="004327A3" w:rsidP="00381F67">
            <w:pPr>
              <w:rPr>
                <w:rFonts w:ascii="Times New Roman" w:hAnsi="Times New Roman" w:cs="Times New Roman"/>
                <w:sz w:val="24"/>
                <w:szCs w:val="24"/>
              </w:rPr>
            </w:pPr>
          </w:p>
        </w:tc>
        <w:tc>
          <w:tcPr>
            <w:tcW w:w="3083" w:type="dxa"/>
            <w:vMerge/>
          </w:tcPr>
          <w:p w14:paraId="1506B223" w14:textId="77777777" w:rsidR="004327A3" w:rsidRPr="00381F67" w:rsidRDefault="004327A3" w:rsidP="00381F67">
            <w:pPr>
              <w:rPr>
                <w:rFonts w:ascii="Times New Roman" w:hAnsi="Times New Roman" w:cs="Times New Roman"/>
                <w:sz w:val="24"/>
                <w:szCs w:val="24"/>
              </w:rPr>
            </w:pPr>
          </w:p>
        </w:tc>
        <w:tc>
          <w:tcPr>
            <w:tcW w:w="7814" w:type="dxa"/>
          </w:tcPr>
          <w:p w14:paraId="2A209842" w14:textId="77777777" w:rsidR="004327A3" w:rsidRPr="00381F67" w:rsidRDefault="004327A3" w:rsidP="00381F67">
            <w:pPr>
              <w:jc w:val="both"/>
              <w:rPr>
                <w:rFonts w:ascii="Times New Roman" w:hAnsi="Times New Roman" w:cs="Times New Roman"/>
                <w:sz w:val="24"/>
                <w:szCs w:val="24"/>
              </w:rPr>
            </w:pPr>
            <w:r w:rsidRPr="00381F67">
              <w:rPr>
                <w:rFonts w:ascii="Times New Roman" w:hAnsi="Times New Roman" w:cs="Times New Roman"/>
                <w:sz w:val="24"/>
                <w:szCs w:val="24"/>
              </w:rPr>
              <w:t xml:space="preserve">Samas peame oluliseks, et senisest oluliselt suurema fookusega konkurentsivõime eesmärkide kõrval säiliks uues teadusprogrammis tugev fookus ka </w:t>
            </w:r>
            <w:r w:rsidRPr="00381F67">
              <w:rPr>
                <w:rFonts w:ascii="Times New Roman" w:hAnsi="Times New Roman" w:cs="Times New Roman"/>
                <w:b/>
                <w:bCs/>
                <w:sz w:val="24"/>
                <w:szCs w:val="24"/>
              </w:rPr>
              <w:t>rahvatervise, ennetuse ja tervisesüsteemide arendamise uuringutel</w:t>
            </w:r>
            <w:r w:rsidRPr="00381F67">
              <w:rPr>
                <w:rFonts w:ascii="Times New Roman" w:hAnsi="Times New Roman" w:cs="Times New Roman"/>
                <w:sz w:val="24"/>
                <w:szCs w:val="24"/>
              </w:rPr>
              <w:t xml:space="preserve"> (rahvastiku vananemine ja sellega seotud vajadused, keskkonnamõjud tervisele, teenuste pikaajaline mõjusus ja kulutõhusus, andmepõhisus ja uued analüüsimeetodid, tervise- ja sotsiaalsüsteemide ümberkujundamine ning kriisikindlus). Oluline on, et uues raamprogrammis jätkuks teaduse ja innovatsiooni toetamine ka nendes valdkondades, mis toetavad poliitikakujundamist ja ühiskondlike muutustega toimetulekut.</w:t>
            </w:r>
          </w:p>
          <w:p w14:paraId="3CEC930D" w14:textId="77777777" w:rsidR="004327A3" w:rsidRPr="00381F67" w:rsidRDefault="004327A3" w:rsidP="00381F67">
            <w:pPr>
              <w:jc w:val="both"/>
              <w:rPr>
                <w:rFonts w:ascii="Times New Roman" w:hAnsi="Times New Roman" w:cs="Times New Roman"/>
                <w:sz w:val="24"/>
                <w:szCs w:val="24"/>
              </w:rPr>
            </w:pPr>
          </w:p>
        </w:tc>
        <w:tc>
          <w:tcPr>
            <w:tcW w:w="2602" w:type="dxa"/>
          </w:tcPr>
          <w:p w14:paraId="7D9C0958" w14:textId="776CDE71" w:rsidR="004327A3" w:rsidRPr="00381F67" w:rsidRDefault="00BC4854" w:rsidP="00381F67">
            <w:pPr>
              <w:rPr>
                <w:rFonts w:ascii="Times New Roman" w:hAnsi="Times New Roman" w:cs="Times New Roman"/>
                <w:sz w:val="24"/>
                <w:szCs w:val="24"/>
              </w:rPr>
            </w:pPr>
            <w:r w:rsidRPr="00381F67">
              <w:rPr>
                <w:rFonts w:ascii="Times New Roman" w:hAnsi="Times New Roman" w:cs="Times New Roman"/>
                <w:sz w:val="24"/>
                <w:szCs w:val="24"/>
              </w:rPr>
              <w:t>Arvestatud</w:t>
            </w:r>
            <w:r w:rsidR="008C3F55" w:rsidRPr="00381F67">
              <w:rPr>
                <w:rFonts w:ascii="Times New Roman" w:hAnsi="Times New Roman" w:cs="Times New Roman"/>
                <w:sz w:val="24"/>
                <w:szCs w:val="24"/>
              </w:rPr>
              <w:t xml:space="preserve"> osaliselt.</w:t>
            </w:r>
          </w:p>
          <w:p w14:paraId="5AD22540" w14:textId="3589AF3A" w:rsidR="00DD238C" w:rsidRPr="00381F67" w:rsidRDefault="00DD238C" w:rsidP="00381F67">
            <w:pPr>
              <w:rPr>
                <w:rFonts w:ascii="Times New Roman" w:hAnsi="Times New Roman" w:cs="Times New Roman"/>
                <w:sz w:val="24"/>
                <w:szCs w:val="24"/>
              </w:rPr>
            </w:pPr>
            <w:r w:rsidRPr="00381F67">
              <w:rPr>
                <w:rFonts w:ascii="Times New Roman" w:hAnsi="Times New Roman" w:cs="Times New Roman"/>
                <w:sz w:val="24"/>
                <w:szCs w:val="24"/>
              </w:rPr>
              <w:t>Prioriteetsed teemad on kajastatud FP10 raamsei</w:t>
            </w:r>
            <w:r w:rsidR="00F22733" w:rsidRPr="00381F67">
              <w:rPr>
                <w:rFonts w:ascii="Times New Roman" w:hAnsi="Times New Roman" w:cs="Times New Roman"/>
                <w:sz w:val="24"/>
                <w:szCs w:val="24"/>
              </w:rPr>
              <w:t>s</w:t>
            </w:r>
            <w:r w:rsidRPr="00381F67">
              <w:rPr>
                <w:rFonts w:ascii="Times New Roman" w:hAnsi="Times New Roman" w:cs="Times New Roman"/>
                <w:sz w:val="24"/>
                <w:szCs w:val="24"/>
              </w:rPr>
              <w:t>ukohtades</w:t>
            </w:r>
            <w:r w:rsidR="00471DA0" w:rsidRPr="00381F67">
              <w:rPr>
                <w:rFonts w:ascii="Times New Roman" w:hAnsi="Times New Roman" w:cs="Times New Roman"/>
                <w:sz w:val="24"/>
                <w:szCs w:val="24"/>
              </w:rPr>
              <w:t>, mis endiselt kehtivad ning on läbirääkimistel üheks aluseks.</w:t>
            </w:r>
          </w:p>
        </w:tc>
      </w:tr>
      <w:tr w:rsidR="0062110C" w:rsidRPr="003B48AC" w14:paraId="38C8359C" w14:textId="77777777" w:rsidTr="0086391E">
        <w:trPr>
          <w:trHeight w:val="766"/>
        </w:trPr>
        <w:tc>
          <w:tcPr>
            <w:tcW w:w="495" w:type="dxa"/>
            <w:vMerge/>
          </w:tcPr>
          <w:p w14:paraId="29133E87" w14:textId="77777777" w:rsidR="004327A3" w:rsidRPr="00381F67" w:rsidRDefault="004327A3" w:rsidP="00381F67">
            <w:pPr>
              <w:rPr>
                <w:rFonts w:ascii="Times New Roman" w:hAnsi="Times New Roman" w:cs="Times New Roman"/>
                <w:sz w:val="24"/>
                <w:szCs w:val="24"/>
              </w:rPr>
            </w:pPr>
          </w:p>
        </w:tc>
        <w:tc>
          <w:tcPr>
            <w:tcW w:w="3083" w:type="dxa"/>
            <w:vMerge/>
          </w:tcPr>
          <w:p w14:paraId="62528A79" w14:textId="77777777" w:rsidR="004327A3" w:rsidRPr="00381F67" w:rsidRDefault="004327A3" w:rsidP="00381F67">
            <w:pPr>
              <w:rPr>
                <w:rFonts w:ascii="Times New Roman" w:hAnsi="Times New Roman" w:cs="Times New Roman"/>
                <w:sz w:val="24"/>
                <w:szCs w:val="24"/>
              </w:rPr>
            </w:pPr>
          </w:p>
        </w:tc>
        <w:tc>
          <w:tcPr>
            <w:tcW w:w="7814" w:type="dxa"/>
          </w:tcPr>
          <w:p w14:paraId="31014462" w14:textId="77777777" w:rsidR="004327A3" w:rsidRPr="00381F67" w:rsidRDefault="004327A3" w:rsidP="00381F67">
            <w:pPr>
              <w:jc w:val="both"/>
              <w:rPr>
                <w:rFonts w:ascii="Times New Roman" w:hAnsi="Times New Roman" w:cs="Times New Roman"/>
                <w:sz w:val="24"/>
                <w:szCs w:val="24"/>
              </w:rPr>
            </w:pPr>
            <w:r w:rsidRPr="00381F67">
              <w:rPr>
                <w:rFonts w:ascii="Times New Roman" w:hAnsi="Times New Roman" w:cs="Times New Roman"/>
                <w:sz w:val="24"/>
                <w:szCs w:val="24"/>
              </w:rPr>
              <w:t xml:space="preserve">Peame oluliseks, et teadusprogrammis säiliks eraldi teemavaldkonnana </w:t>
            </w:r>
            <w:r w:rsidRPr="00381F67">
              <w:rPr>
                <w:rFonts w:ascii="Times New Roman" w:hAnsi="Times New Roman" w:cs="Times New Roman"/>
                <w:b/>
                <w:bCs/>
                <w:sz w:val="24"/>
                <w:szCs w:val="24"/>
              </w:rPr>
              <w:t>üleilmsed ühiskondlikud väljakutsed</w:t>
            </w:r>
            <w:r w:rsidRPr="00381F67">
              <w:rPr>
                <w:rFonts w:ascii="Times New Roman" w:hAnsi="Times New Roman" w:cs="Times New Roman"/>
                <w:sz w:val="24"/>
                <w:szCs w:val="24"/>
              </w:rPr>
              <w:t xml:space="preserve"> (ränne, desinfo, demokraatia, ühiskonna ja majanduse transformatsioonid, kaasav ja sidus ühiskond) ning läbiva põhimõttena sotsiaal- ja humanitaarteaduste sihipärane kaasamine ka muudes teemavaldkondades.</w:t>
            </w:r>
          </w:p>
          <w:p w14:paraId="13971E19" w14:textId="77777777" w:rsidR="004327A3" w:rsidRPr="00381F67" w:rsidRDefault="004327A3" w:rsidP="00381F67">
            <w:pPr>
              <w:jc w:val="both"/>
              <w:rPr>
                <w:rFonts w:ascii="Times New Roman" w:hAnsi="Times New Roman" w:cs="Times New Roman"/>
                <w:sz w:val="24"/>
                <w:szCs w:val="24"/>
              </w:rPr>
            </w:pPr>
          </w:p>
        </w:tc>
        <w:tc>
          <w:tcPr>
            <w:tcW w:w="2602" w:type="dxa"/>
          </w:tcPr>
          <w:p w14:paraId="276A6C44" w14:textId="3BAF39C0" w:rsidR="004327A3" w:rsidRPr="00381F67" w:rsidRDefault="00F22733" w:rsidP="00381F67">
            <w:pPr>
              <w:rPr>
                <w:rFonts w:ascii="Times New Roman" w:hAnsi="Times New Roman" w:cs="Times New Roman"/>
                <w:sz w:val="24"/>
                <w:szCs w:val="24"/>
              </w:rPr>
            </w:pPr>
            <w:r w:rsidRPr="00381F67">
              <w:rPr>
                <w:rFonts w:ascii="Times New Roman" w:hAnsi="Times New Roman" w:cs="Times New Roman"/>
                <w:sz w:val="24"/>
                <w:szCs w:val="24"/>
              </w:rPr>
              <w:t>Teadmiseks võetud. Mää</w:t>
            </w:r>
            <w:r w:rsidR="00EB4E26" w:rsidRPr="00381F67">
              <w:rPr>
                <w:rFonts w:ascii="Times New Roman" w:hAnsi="Times New Roman" w:cs="Times New Roman"/>
                <w:sz w:val="24"/>
                <w:szCs w:val="24"/>
              </w:rPr>
              <w:t>ruses on II samba all „ühiskonna“ osa, mis peaks neid teemasid katma, eraldi olemas.</w:t>
            </w:r>
          </w:p>
        </w:tc>
      </w:tr>
      <w:tr w:rsidR="0062110C" w:rsidRPr="003B48AC" w14:paraId="71FCCFBA" w14:textId="77777777" w:rsidTr="0086391E">
        <w:trPr>
          <w:trHeight w:val="766"/>
        </w:trPr>
        <w:tc>
          <w:tcPr>
            <w:tcW w:w="495" w:type="dxa"/>
            <w:vMerge/>
          </w:tcPr>
          <w:p w14:paraId="0993B3CF" w14:textId="77777777" w:rsidR="004327A3" w:rsidRPr="00381F67" w:rsidRDefault="004327A3" w:rsidP="00381F67">
            <w:pPr>
              <w:rPr>
                <w:rFonts w:ascii="Times New Roman" w:hAnsi="Times New Roman" w:cs="Times New Roman"/>
                <w:sz w:val="24"/>
                <w:szCs w:val="24"/>
              </w:rPr>
            </w:pPr>
          </w:p>
        </w:tc>
        <w:tc>
          <w:tcPr>
            <w:tcW w:w="3083" w:type="dxa"/>
            <w:vMerge/>
          </w:tcPr>
          <w:p w14:paraId="0265D3E9" w14:textId="77777777" w:rsidR="004327A3" w:rsidRPr="00381F67" w:rsidRDefault="004327A3" w:rsidP="00381F67">
            <w:pPr>
              <w:rPr>
                <w:rFonts w:ascii="Times New Roman" w:hAnsi="Times New Roman" w:cs="Times New Roman"/>
                <w:sz w:val="24"/>
                <w:szCs w:val="24"/>
              </w:rPr>
            </w:pPr>
          </w:p>
        </w:tc>
        <w:tc>
          <w:tcPr>
            <w:tcW w:w="7814" w:type="dxa"/>
          </w:tcPr>
          <w:p w14:paraId="551C91A8" w14:textId="77777777" w:rsidR="004327A3" w:rsidRPr="00381F67" w:rsidRDefault="004327A3" w:rsidP="00381F67">
            <w:pPr>
              <w:jc w:val="both"/>
              <w:rPr>
                <w:rFonts w:ascii="Times New Roman" w:hAnsi="Times New Roman" w:cs="Times New Roman"/>
                <w:sz w:val="24"/>
                <w:szCs w:val="24"/>
              </w:rPr>
            </w:pPr>
            <w:r w:rsidRPr="00381F67">
              <w:rPr>
                <w:rFonts w:ascii="Times New Roman" w:hAnsi="Times New Roman" w:cs="Times New Roman"/>
                <w:sz w:val="24"/>
                <w:szCs w:val="24"/>
              </w:rPr>
              <w:t xml:space="preserve">Toetame teadusprogrammi eesmärki </w:t>
            </w:r>
            <w:r w:rsidRPr="00381F67">
              <w:rPr>
                <w:rFonts w:ascii="Times New Roman" w:hAnsi="Times New Roman" w:cs="Times New Roman"/>
                <w:b/>
                <w:bCs/>
                <w:sz w:val="24"/>
                <w:szCs w:val="24"/>
              </w:rPr>
              <w:t>tugevdada valmisolekut tervisekriisideks</w:t>
            </w:r>
            <w:r w:rsidRPr="00381F67">
              <w:rPr>
                <w:rFonts w:ascii="Times New Roman" w:hAnsi="Times New Roman" w:cs="Times New Roman"/>
                <w:sz w:val="24"/>
                <w:szCs w:val="24"/>
              </w:rPr>
              <w:t xml:space="preserve">. Tuginedes COVID-19 pandeemia kogemusele, tuleks tööprogrammide ja tegevussuundade kavandamisel rakendada „Üks tervis“ lähenemist, mis seob inimeste, loomade ja keskkonna tervise. Suurem rõhuasetus peaks olema </w:t>
            </w:r>
            <w:proofErr w:type="spellStart"/>
            <w:r w:rsidRPr="00381F67">
              <w:rPr>
                <w:rFonts w:ascii="Times New Roman" w:hAnsi="Times New Roman" w:cs="Times New Roman"/>
                <w:sz w:val="24"/>
                <w:szCs w:val="24"/>
              </w:rPr>
              <w:t>valdkondadeülesel</w:t>
            </w:r>
            <w:proofErr w:type="spellEnd"/>
            <w:r w:rsidRPr="00381F67">
              <w:rPr>
                <w:rFonts w:ascii="Times New Roman" w:hAnsi="Times New Roman" w:cs="Times New Roman"/>
                <w:sz w:val="24"/>
                <w:szCs w:val="24"/>
              </w:rPr>
              <w:t xml:space="preserve"> koostööl, sealhulgas sotsiaal- ja humanitaarteadustega, et tegeleda väärinfo ja vaktsiinikõhklusega.</w:t>
            </w:r>
          </w:p>
          <w:p w14:paraId="177F3E9B" w14:textId="77777777" w:rsidR="004327A3" w:rsidRPr="00381F67" w:rsidRDefault="004327A3" w:rsidP="00381F67">
            <w:pPr>
              <w:jc w:val="both"/>
              <w:rPr>
                <w:rFonts w:ascii="Times New Roman" w:hAnsi="Times New Roman" w:cs="Times New Roman"/>
                <w:sz w:val="24"/>
                <w:szCs w:val="24"/>
              </w:rPr>
            </w:pPr>
          </w:p>
        </w:tc>
        <w:tc>
          <w:tcPr>
            <w:tcW w:w="2602" w:type="dxa"/>
          </w:tcPr>
          <w:p w14:paraId="07917331" w14:textId="06DA8E09" w:rsidR="004327A3" w:rsidRPr="00381F67" w:rsidRDefault="002117E5" w:rsidP="00381F67">
            <w:pPr>
              <w:rPr>
                <w:rFonts w:ascii="Times New Roman" w:hAnsi="Times New Roman" w:cs="Times New Roman"/>
                <w:sz w:val="24"/>
                <w:szCs w:val="24"/>
              </w:rPr>
            </w:pPr>
            <w:r w:rsidRPr="00381F67">
              <w:rPr>
                <w:rFonts w:ascii="Times New Roman" w:hAnsi="Times New Roman" w:cs="Times New Roman"/>
                <w:sz w:val="24"/>
                <w:szCs w:val="24"/>
              </w:rPr>
              <w:t>Teadmiseks võetud</w:t>
            </w:r>
          </w:p>
        </w:tc>
      </w:tr>
      <w:tr w:rsidR="0062110C" w:rsidRPr="003B48AC" w14:paraId="3D87012E" w14:textId="77777777" w:rsidTr="0086391E">
        <w:trPr>
          <w:trHeight w:val="766"/>
        </w:trPr>
        <w:tc>
          <w:tcPr>
            <w:tcW w:w="495" w:type="dxa"/>
            <w:vMerge/>
          </w:tcPr>
          <w:p w14:paraId="6483E1EA" w14:textId="77777777" w:rsidR="004327A3" w:rsidRPr="00381F67" w:rsidRDefault="004327A3" w:rsidP="00381F67">
            <w:pPr>
              <w:rPr>
                <w:rFonts w:ascii="Times New Roman" w:hAnsi="Times New Roman" w:cs="Times New Roman"/>
                <w:sz w:val="24"/>
                <w:szCs w:val="24"/>
              </w:rPr>
            </w:pPr>
          </w:p>
        </w:tc>
        <w:tc>
          <w:tcPr>
            <w:tcW w:w="3083" w:type="dxa"/>
            <w:vMerge/>
          </w:tcPr>
          <w:p w14:paraId="327EBBEE" w14:textId="77777777" w:rsidR="004327A3" w:rsidRPr="00381F67" w:rsidRDefault="004327A3" w:rsidP="00381F67">
            <w:pPr>
              <w:rPr>
                <w:rFonts w:ascii="Times New Roman" w:hAnsi="Times New Roman" w:cs="Times New Roman"/>
                <w:sz w:val="24"/>
                <w:szCs w:val="24"/>
              </w:rPr>
            </w:pPr>
          </w:p>
        </w:tc>
        <w:tc>
          <w:tcPr>
            <w:tcW w:w="7814" w:type="dxa"/>
          </w:tcPr>
          <w:p w14:paraId="24B60450" w14:textId="77777777" w:rsidR="004327A3" w:rsidRPr="00381F67" w:rsidRDefault="004327A3" w:rsidP="00381F67">
            <w:pPr>
              <w:jc w:val="both"/>
              <w:rPr>
                <w:rFonts w:ascii="Times New Roman" w:hAnsi="Times New Roman" w:cs="Times New Roman"/>
                <w:sz w:val="24"/>
                <w:szCs w:val="24"/>
              </w:rPr>
            </w:pPr>
            <w:r w:rsidRPr="00381F67">
              <w:rPr>
                <w:rFonts w:ascii="Times New Roman" w:hAnsi="Times New Roman" w:cs="Times New Roman"/>
                <w:sz w:val="24"/>
                <w:szCs w:val="24"/>
              </w:rPr>
              <w:t xml:space="preserve">Leiame, et oluline on järjepidevuse säilitamine eelmise  teadusprogrammi raames algatatud teadusmissioonide (nt vähimissioon) elluviimisel ja tervitame võimalust missioonidega jätkata vähemalt kuni 2030.aastani. </w:t>
            </w:r>
          </w:p>
          <w:p w14:paraId="42FC5ED8" w14:textId="77777777" w:rsidR="004327A3" w:rsidRPr="00381F67" w:rsidRDefault="004327A3" w:rsidP="00381F67">
            <w:pPr>
              <w:jc w:val="both"/>
              <w:rPr>
                <w:rFonts w:ascii="Times New Roman" w:hAnsi="Times New Roman" w:cs="Times New Roman"/>
                <w:sz w:val="24"/>
                <w:szCs w:val="24"/>
              </w:rPr>
            </w:pPr>
          </w:p>
        </w:tc>
        <w:tc>
          <w:tcPr>
            <w:tcW w:w="2602" w:type="dxa"/>
          </w:tcPr>
          <w:p w14:paraId="1A06F9FE" w14:textId="77777777" w:rsidR="004327A3" w:rsidRPr="00381F67" w:rsidRDefault="00EC7752" w:rsidP="00381F67">
            <w:pPr>
              <w:rPr>
                <w:rFonts w:ascii="Times New Roman" w:hAnsi="Times New Roman" w:cs="Times New Roman"/>
                <w:sz w:val="24"/>
                <w:szCs w:val="24"/>
              </w:rPr>
            </w:pPr>
            <w:r w:rsidRPr="00381F67">
              <w:rPr>
                <w:rFonts w:ascii="Times New Roman" w:hAnsi="Times New Roman" w:cs="Times New Roman"/>
                <w:sz w:val="24"/>
                <w:szCs w:val="24"/>
              </w:rPr>
              <w:t xml:space="preserve">Teadmiseks võetud. </w:t>
            </w:r>
          </w:p>
          <w:p w14:paraId="66CF65F3" w14:textId="25A599B7" w:rsidR="00EC7752" w:rsidRPr="00381F67" w:rsidRDefault="005E73F6" w:rsidP="00381F67">
            <w:pPr>
              <w:rPr>
                <w:rFonts w:ascii="Times New Roman" w:hAnsi="Times New Roman" w:cs="Times New Roman"/>
                <w:sz w:val="24"/>
                <w:szCs w:val="24"/>
              </w:rPr>
            </w:pPr>
            <w:r w:rsidRPr="00381F67">
              <w:rPr>
                <w:rFonts w:ascii="Times New Roman" w:hAnsi="Times New Roman" w:cs="Times New Roman"/>
                <w:sz w:val="24"/>
                <w:szCs w:val="24"/>
              </w:rPr>
              <w:t>Komisjoni ettepanekus on missioonid olemas</w:t>
            </w:r>
            <w:r w:rsidR="00F63105" w:rsidRPr="00381F67">
              <w:rPr>
                <w:rFonts w:ascii="Times New Roman" w:hAnsi="Times New Roman" w:cs="Times New Roman"/>
                <w:sz w:val="24"/>
                <w:szCs w:val="24"/>
              </w:rPr>
              <w:t>, VV seisukoht</w:t>
            </w:r>
            <w:r w:rsidR="001C3D42" w:rsidRPr="00381F67">
              <w:rPr>
                <w:rFonts w:ascii="Times New Roman" w:hAnsi="Times New Roman" w:cs="Times New Roman"/>
                <w:sz w:val="24"/>
                <w:szCs w:val="24"/>
              </w:rPr>
              <w:t xml:space="preserve"> </w:t>
            </w:r>
            <w:r w:rsidR="00F63105" w:rsidRPr="00381F67">
              <w:rPr>
                <w:rFonts w:ascii="Times New Roman" w:hAnsi="Times New Roman" w:cs="Times New Roman"/>
                <w:sz w:val="24"/>
                <w:szCs w:val="24"/>
              </w:rPr>
              <w:t xml:space="preserve">kujundatud </w:t>
            </w:r>
            <w:r w:rsidR="001C3D42" w:rsidRPr="00381F67">
              <w:rPr>
                <w:rFonts w:ascii="Times New Roman" w:hAnsi="Times New Roman" w:cs="Times New Roman"/>
                <w:sz w:val="24"/>
                <w:szCs w:val="24"/>
              </w:rPr>
              <w:t xml:space="preserve">lähtudes EL missioonide </w:t>
            </w:r>
            <w:r w:rsidR="00436CE1" w:rsidRPr="00381F67">
              <w:rPr>
                <w:rFonts w:ascii="Times New Roman" w:hAnsi="Times New Roman" w:cs="Times New Roman"/>
                <w:sz w:val="24"/>
                <w:szCs w:val="24"/>
              </w:rPr>
              <w:t>rakendusfaasist viimasel kolmel aastal 2027-2030</w:t>
            </w:r>
            <w:r w:rsidRPr="00381F67">
              <w:rPr>
                <w:rFonts w:ascii="Times New Roman" w:hAnsi="Times New Roman" w:cs="Times New Roman"/>
                <w:sz w:val="24"/>
                <w:szCs w:val="24"/>
              </w:rPr>
              <w:t>.</w:t>
            </w:r>
          </w:p>
        </w:tc>
      </w:tr>
      <w:tr w:rsidR="0062110C" w:rsidRPr="003B48AC" w14:paraId="77FE9BE9" w14:textId="77777777" w:rsidTr="0086391E">
        <w:trPr>
          <w:trHeight w:val="766"/>
        </w:trPr>
        <w:tc>
          <w:tcPr>
            <w:tcW w:w="495" w:type="dxa"/>
          </w:tcPr>
          <w:p w14:paraId="0C8FD1A6" w14:textId="77777777" w:rsidR="004327A3" w:rsidRPr="00381F67" w:rsidRDefault="004327A3" w:rsidP="00381F67">
            <w:pPr>
              <w:rPr>
                <w:rFonts w:ascii="Times New Roman" w:hAnsi="Times New Roman" w:cs="Times New Roman"/>
                <w:sz w:val="24"/>
                <w:szCs w:val="24"/>
              </w:rPr>
            </w:pPr>
          </w:p>
        </w:tc>
        <w:tc>
          <w:tcPr>
            <w:tcW w:w="3083" w:type="dxa"/>
            <w:vMerge/>
          </w:tcPr>
          <w:p w14:paraId="046A9132" w14:textId="77777777" w:rsidR="004327A3" w:rsidRPr="00381F67" w:rsidRDefault="004327A3" w:rsidP="00381F67">
            <w:pPr>
              <w:rPr>
                <w:rFonts w:ascii="Times New Roman" w:hAnsi="Times New Roman" w:cs="Times New Roman"/>
                <w:sz w:val="24"/>
                <w:szCs w:val="24"/>
              </w:rPr>
            </w:pPr>
          </w:p>
        </w:tc>
        <w:tc>
          <w:tcPr>
            <w:tcW w:w="7814" w:type="dxa"/>
          </w:tcPr>
          <w:p w14:paraId="136317A0" w14:textId="77777777" w:rsidR="004327A3" w:rsidRPr="00381F67" w:rsidRDefault="004327A3" w:rsidP="00381F67">
            <w:pPr>
              <w:jc w:val="both"/>
              <w:rPr>
                <w:rFonts w:ascii="Times New Roman" w:hAnsi="Times New Roman" w:cs="Times New Roman"/>
                <w:sz w:val="24"/>
                <w:szCs w:val="24"/>
              </w:rPr>
            </w:pPr>
            <w:r w:rsidRPr="00381F67">
              <w:rPr>
                <w:rFonts w:ascii="Times New Roman" w:hAnsi="Times New Roman" w:cs="Times New Roman"/>
                <w:sz w:val="24"/>
                <w:szCs w:val="24"/>
              </w:rPr>
              <w:t xml:space="preserve">Toetame partnerluste arvu vähendamist ja nende rakendamise lihtsustamist. Partnerluste puhul peame prioriteetseks teemavaldkondi, mis toetavad poliitikakujundamist SOM valitsemisalas. SOM osaleb täna viies Euroopa Horisondi partnerluses (tervise- ja hoolekandesüsteemide uuendamine, personaalmeditsiin, harvikhaigused, kemikaalide riskihindamine ja peatselt algavas pandeemiateks valmisoleku partnerluses). Samas märgime, et SOM osalust tuleviku partnerlustes piirab piisava omafinantseeringu puudumine. </w:t>
            </w:r>
          </w:p>
          <w:p w14:paraId="0750CE02" w14:textId="77777777" w:rsidR="004327A3" w:rsidRPr="00381F67" w:rsidRDefault="004327A3" w:rsidP="00381F67">
            <w:pPr>
              <w:jc w:val="both"/>
              <w:rPr>
                <w:rFonts w:ascii="Times New Roman" w:hAnsi="Times New Roman" w:cs="Times New Roman"/>
                <w:sz w:val="24"/>
                <w:szCs w:val="24"/>
              </w:rPr>
            </w:pPr>
          </w:p>
        </w:tc>
        <w:tc>
          <w:tcPr>
            <w:tcW w:w="2602" w:type="dxa"/>
          </w:tcPr>
          <w:p w14:paraId="41FBE7F6" w14:textId="15554D89" w:rsidR="004327A3" w:rsidRPr="00381F67" w:rsidRDefault="003A6F48" w:rsidP="00381F67">
            <w:pPr>
              <w:rPr>
                <w:rFonts w:ascii="Times New Roman" w:hAnsi="Times New Roman" w:cs="Times New Roman"/>
                <w:sz w:val="24"/>
                <w:szCs w:val="24"/>
              </w:rPr>
            </w:pPr>
            <w:r w:rsidRPr="00381F67">
              <w:rPr>
                <w:rFonts w:ascii="Times New Roman" w:hAnsi="Times New Roman" w:cs="Times New Roman"/>
                <w:sz w:val="24"/>
                <w:szCs w:val="24"/>
              </w:rPr>
              <w:t>Arvestatud</w:t>
            </w:r>
          </w:p>
        </w:tc>
      </w:tr>
      <w:tr w:rsidR="00591596" w:rsidRPr="003B48AC" w14:paraId="35A6388F" w14:textId="77777777" w:rsidTr="0086391E">
        <w:trPr>
          <w:trHeight w:val="766"/>
        </w:trPr>
        <w:tc>
          <w:tcPr>
            <w:tcW w:w="495" w:type="dxa"/>
            <w:vMerge w:val="restart"/>
          </w:tcPr>
          <w:p w14:paraId="650345AF" w14:textId="2968A911" w:rsidR="004D424D" w:rsidRPr="00381F67" w:rsidRDefault="004D424D" w:rsidP="00381F67">
            <w:pPr>
              <w:rPr>
                <w:rFonts w:ascii="Times New Roman" w:hAnsi="Times New Roman" w:cs="Times New Roman"/>
                <w:sz w:val="24"/>
                <w:szCs w:val="24"/>
              </w:rPr>
            </w:pPr>
            <w:r w:rsidRPr="00381F67">
              <w:rPr>
                <w:rFonts w:ascii="Times New Roman" w:hAnsi="Times New Roman" w:cs="Times New Roman"/>
                <w:sz w:val="24"/>
                <w:szCs w:val="24"/>
              </w:rPr>
              <w:t>4</w:t>
            </w:r>
          </w:p>
        </w:tc>
        <w:tc>
          <w:tcPr>
            <w:tcW w:w="3083" w:type="dxa"/>
            <w:vMerge w:val="restart"/>
          </w:tcPr>
          <w:p w14:paraId="49953413" w14:textId="3D614315" w:rsidR="004D424D" w:rsidRPr="00381F67" w:rsidRDefault="004D424D" w:rsidP="00533E98">
            <w:pPr>
              <w:jc w:val="center"/>
              <w:rPr>
                <w:rFonts w:ascii="Times New Roman" w:hAnsi="Times New Roman" w:cs="Times New Roman"/>
                <w:sz w:val="24"/>
                <w:szCs w:val="24"/>
              </w:rPr>
            </w:pPr>
            <w:r w:rsidRPr="00381F67">
              <w:rPr>
                <w:rFonts w:ascii="Times New Roman" w:hAnsi="Times New Roman" w:cs="Times New Roman"/>
                <w:sz w:val="24"/>
                <w:szCs w:val="24"/>
              </w:rPr>
              <w:t>Justiits- ja Digiministeerium</w:t>
            </w:r>
          </w:p>
        </w:tc>
        <w:tc>
          <w:tcPr>
            <w:tcW w:w="7814" w:type="dxa"/>
          </w:tcPr>
          <w:p w14:paraId="5C005F0C" w14:textId="21EA5A2E" w:rsidR="00D24930" w:rsidRPr="00381F67" w:rsidRDefault="00D24930" w:rsidP="00381F67">
            <w:pPr>
              <w:jc w:val="both"/>
              <w:rPr>
                <w:rFonts w:ascii="Times New Roman" w:eastAsia="Times New Roman" w:hAnsi="Times New Roman" w:cs="Times New Roman"/>
                <w:color w:val="000000" w:themeColor="text1"/>
                <w:sz w:val="24"/>
                <w:szCs w:val="24"/>
              </w:rPr>
            </w:pPr>
            <w:r w:rsidRPr="00381F67">
              <w:rPr>
                <w:rFonts w:ascii="Times New Roman" w:eastAsia="Times New Roman" w:hAnsi="Times New Roman" w:cs="Times New Roman"/>
                <w:b/>
                <w:bCs/>
                <w:sz w:val="24"/>
                <w:szCs w:val="24"/>
              </w:rPr>
              <w:t>Üldised põhimõtted ja eesmärgid</w:t>
            </w:r>
          </w:p>
          <w:p w14:paraId="7BFBA426" w14:textId="13DDA964" w:rsidR="004D424D" w:rsidRPr="00381F67" w:rsidRDefault="00D24930" w:rsidP="00381F67">
            <w:pPr>
              <w:pStyle w:val="Loendilik"/>
              <w:numPr>
                <w:ilvl w:val="0"/>
                <w:numId w:val="23"/>
              </w:numPr>
              <w:jc w:val="both"/>
              <w:rPr>
                <w:rFonts w:ascii="Times New Roman" w:eastAsia="Times New Roman" w:hAnsi="Times New Roman" w:cs="Times New Roman"/>
                <w:noProof/>
                <w:sz w:val="24"/>
                <w:szCs w:val="24"/>
              </w:rPr>
            </w:pPr>
            <w:r w:rsidRPr="00381F67">
              <w:rPr>
                <w:rFonts w:ascii="Times New Roman" w:eastAsia="Times New Roman" w:hAnsi="Times New Roman" w:cs="Times New Roman"/>
                <w:b/>
                <w:bCs/>
                <w:noProof/>
                <w:sz w:val="24"/>
                <w:szCs w:val="24"/>
              </w:rPr>
              <w:t xml:space="preserve">Tunnustame Euroopa Komisjoni otsustavust ja visiooni esitada ambitsioonikam eelarve, mis ületab varasema Euroopa Horisondi 2021-2027 eelarveperioodi mahtu 79,5 miljardi euro võrra. </w:t>
            </w:r>
            <w:r w:rsidRPr="00381F67">
              <w:rPr>
                <w:rFonts w:ascii="Times New Roman" w:eastAsia="Times New Roman" w:hAnsi="Times New Roman" w:cs="Times New Roman"/>
                <w:noProof/>
                <w:sz w:val="24"/>
                <w:szCs w:val="24"/>
              </w:rPr>
              <w:t xml:space="preserve">See samm peegeldab Euroopa Liidu valmisolekut vastata uutele väljakutsetele- olgu need seotud julgeoleku, rohepöörde, digiarengu või sotsiaalse ühtekuuluvuse tugevdamisega. </w:t>
            </w:r>
          </w:p>
        </w:tc>
        <w:tc>
          <w:tcPr>
            <w:tcW w:w="2602" w:type="dxa"/>
          </w:tcPr>
          <w:p w14:paraId="7FD5518B" w14:textId="25321B6E" w:rsidR="004D424D" w:rsidRPr="00381F67" w:rsidRDefault="008D56EF" w:rsidP="00381F67">
            <w:pPr>
              <w:rPr>
                <w:rFonts w:ascii="Times New Roman" w:hAnsi="Times New Roman" w:cs="Times New Roman"/>
                <w:sz w:val="24"/>
                <w:szCs w:val="24"/>
              </w:rPr>
            </w:pPr>
            <w:r w:rsidRPr="00381F67">
              <w:rPr>
                <w:rFonts w:ascii="Times New Roman" w:hAnsi="Times New Roman" w:cs="Times New Roman"/>
                <w:sz w:val="24"/>
                <w:szCs w:val="24"/>
              </w:rPr>
              <w:t>Arvestatud</w:t>
            </w:r>
          </w:p>
        </w:tc>
      </w:tr>
      <w:tr w:rsidR="0062110C" w:rsidRPr="003B48AC" w14:paraId="7304A602" w14:textId="77777777" w:rsidTr="0086391E">
        <w:trPr>
          <w:trHeight w:val="766"/>
        </w:trPr>
        <w:tc>
          <w:tcPr>
            <w:tcW w:w="495" w:type="dxa"/>
            <w:vMerge/>
          </w:tcPr>
          <w:p w14:paraId="4F0737C7" w14:textId="77777777" w:rsidR="003F2239" w:rsidRPr="00533E98" w:rsidRDefault="003F2239" w:rsidP="00381F67">
            <w:pPr>
              <w:rPr>
                <w:rFonts w:ascii="Times New Roman" w:hAnsi="Times New Roman" w:cs="Times New Roman"/>
                <w:sz w:val="24"/>
                <w:szCs w:val="24"/>
              </w:rPr>
            </w:pPr>
          </w:p>
        </w:tc>
        <w:tc>
          <w:tcPr>
            <w:tcW w:w="3083" w:type="dxa"/>
            <w:vMerge/>
          </w:tcPr>
          <w:p w14:paraId="62F3BB5C" w14:textId="77777777" w:rsidR="003F2239" w:rsidRPr="00533E98" w:rsidRDefault="003F2239" w:rsidP="00533E98">
            <w:pPr>
              <w:rPr>
                <w:rFonts w:ascii="Times New Roman" w:hAnsi="Times New Roman" w:cs="Times New Roman"/>
                <w:sz w:val="24"/>
                <w:szCs w:val="24"/>
              </w:rPr>
            </w:pPr>
          </w:p>
        </w:tc>
        <w:tc>
          <w:tcPr>
            <w:tcW w:w="7814" w:type="dxa"/>
          </w:tcPr>
          <w:p w14:paraId="0A3D18DE" w14:textId="0BD991DE" w:rsidR="00611F76" w:rsidRPr="00533E98" w:rsidRDefault="00611F76" w:rsidP="00381F67">
            <w:pPr>
              <w:pStyle w:val="Loendilik"/>
              <w:numPr>
                <w:ilvl w:val="0"/>
                <w:numId w:val="23"/>
              </w:numPr>
              <w:jc w:val="both"/>
              <w:rPr>
                <w:rFonts w:ascii="Times New Roman" w:eastAsia="Times New Roman" w:hAnsi="Times New Roman" w:cs="Times New Roman"/>
                <w:b/>
                <w:bCs/>
                <w:sz w:val="24"/>
                <w:szCs w:val="24"/>
              </w:rPr>
            </w:pPr>
            <w:r w:rsidRPr="00533E98">
              <w:rPr>
                <w:rFonts w:ascii="Times New Roman" w:eastAsia="Times New Roman" w:hAnsi="Times New Roman" w:cs="Times New Roman"/>
                <w:b/>
                <w:bCs/>
                <w:sz w:val="24"/>
                <w:szCs w:val="24"/>
              </w:rPr>
              <w:t xml:space="preserve">Toetame Euroopa horisondi raamprogrammi ligipääsetavust Euroopa Liidu välistele assotsieerunud liikmetele uuel </w:t>
            </w:r>
            <w:proofErr w:type="spellStart"/>
            <w:r w:rsidRPr="00533E98">
              <w:rPr>
                <w:rFonts w:ascii="Times New Roman" w:eastAsia="Times New Roman" w:hAnsi="Times New Roman" w:cs="Times New Roman"/>
                <w:b/>
                <w:bCs/>
                <w:sz w:val="24"/>
                <w:szCs w:val="24"/>
              </w:rPr>
              <w:t>MFFi</w:t>
            </w:r>
            <w:proofErr w:type="spellEnd"/>
            <w:r w:rsidRPr="00533E98">
              <w:rPr>
                <w:rFonts w:ascii="Times New Roman" w:eastAsia="Times New Roman" w:hAnsi="Times New Roman" w:cs="Times New Roman"/>
                <w:b/>
                <w:bCs/>
                <w:sz w:val="24"/>
                <w:szCs w:val="24"/>
              </w:rPr>
              <w:t xml:space="preserve"> programmiperioodil. </w:t>
            </w:r>
            <w:r w:rsidRPr="00533E98">
              <w:rPr>
                <w:rFonts w:ascii="Times New Roman" w:eastAsia="Times New Roman" w:hAnsi="Times New Roman" w:cs="Times New Roman"/>
                <w:sz w:val="24"/>
                <w:szCs w:val="24"/>
              </w:rPr>
              <w:t>Uuel programmiperioodil peame oluliseks ja toetame aktiivselt Ukraina riigi assotsiatsioonilepingu sõlmimist Euroopa Horisondi raames. Selline samm aitaks tugevdada teaduskoostööd, sealhulgas keelemudelite ja AI lahenduste arendamise vallas, edendada innovatsiooni ning toetada Ukraina integreerumist Euroopa teadus- ja majandusruumi.</w:t>
            </w:r>
          </w:p>
          <w:p w14:paraId="3B67B21B" w14:textId="77777777" w:rsidR="003F2239" w:rsidRPr="00533E98" w:rsidRDefault="003F2239" w:rsidP="00381F67">
            <w:pPr>
              <w:jc w:val="both"/>
              <w:rPr>
                <w:rFonts w:ascii="Times New Roman" w:eastAsia="Times New Roman" w:hAnsi="Times New Roman" w:cs="Times New Roman"/>
                <w:b/>
                <w:bCs/>
                <w:sz w:val="24"/>
                <w:szCs w:val="24"/>
              </w:rPr>
            </w:pPr>
          </w:p>
        </w:tc>
        <w:tc>
          <w:tcPr>
            <w:tcW w:w="2602" w:type="dxa"/>
          </w:tcPr>
          <w:p w14:paraId="3F3AA9C6" w14:textId="77777777" w:rsidR="003F2239" w:rsidRPr="00533E98" w:rsidRDefault="00A33DC7" w:rsidP="00381F67">
            <w:pPr>
              <w:rPr>
                <w:rFonts w:ascii="Times New Roman" w:hAnsi="Times New Roman" w:cs="Times New Roman"/>
                <w:sz w:val="24"/>
                <w:szCs w:val="24"/>
              </w:rPr>
            </w:pPr>
            <w:r w:rsidRPr="00533E98">
              <w:rPr>
                <w:rFonts w:ascii="Times New Roman" w:hAnsi="Times New Roman" w:cs="Times New Roman"/>
                <w:sz w:val="24"/>
                <w:szCs w:val="24"/>
              </w:rPr>
              <w:lastRenderedPageBreak/>
              <w:t xml:space="preserve">Teadmiseks võetud. </w:t>
            </w:r>
          </w:p>
          <w:p w14:paraId="14288F0D" w14:textId="3A1A61D3" w:rsidR="00A33DC7" w:rsidRPr="00533E98" w:rsidRDefault="00591596" w:rsidP="00533E98">
            <w:pPr>
              <w:rPr>
                <w:rFonts w:ascii="Times New Roman" w:hAnsi="Times New Roman" w:cs="Times New Roman"/>
                <w:sz w:val="24"/>
                <w:szCs w:val="24"/>
              </w:rPr>
            </w:pPr>
            <w:r w:rsidRPr="00533E98">
              <w:rPr>
                <w:rFonts w:ascii="Times New Roman" w:hAnsi="Times New Roman" w:cs="Times New Roman"/>
                <w:sz w:val="24"/>
                <w:szCs w:val="24"/>
              </w:rPr>
              <w:t xml:space="preserve">Assotsieerumine Euroopa horisondiga on iga riigi </w:t>
            </w:r>
            <w:r w:rsidR="0062110C" w:rsidRPr="00533E98">
              <w:rPr>
                <w:rFonts w:ascii="Times New Roman" w:hAnsi="Times New Roman" w:cs="Times New Roman"/>
                <w:sz w:val="24"/>
                <w:szCs w:val="24"/>
              </w:rPr>
              <w:t>enda otsus</w:t>
            </w:r>
            <w:r w:rsidR="00E637AD" w:rsidRPr="00533E98">
              <w:rPr>
                <w:rFonts w:ascii="Times New Roman" w:hAnsi="Times New Roman" w:cs="Times New Roman"/>
                <w:sz w:val="24"/>
                <w:szCs w:val="24"/>
              </w:rPr>
              <w:t>, millele järgnevad assotsieerumis läbirääkimised</w:t>
            </w:r>
            <w:r w:rsidR="0062110C" w:rsidRPr="00533E98">
              <w:rPr>
                <w:rFonts w:ascii="Times New Roman" w:hAnsi="Times New Roman" w:cs="Times New Roman"/>
                <w:sz w:val="24"/>
                <w:szCs w:val="24"/>
              </w:rPr>
              <w:t xml:space="preserve">. </w:t>
            </w:r>
          </w:p>
        </w:tc>
      </w:tr>
      <w:tr w:rsidR="0062110C" w:rsidRPr="003B48AC" w14:paraId="30EDF36D" w14:textId="77777777" w:rsidTr="0086391E">
        <w:trPr>
          <w:trHeight w:val="766"/>
        </w:trPr>
        <w:tc>
          <w:tcPr>
            <w:tcW w:w="495" w:type="dxa"/>
            <w:vMerge/>
          </w:tcPr>
          <w:p w14:paraId="7D68FFE1" w14:textId="77777777" w:rsidR="003F2239" w:rsidRPr="00533E98" w:rsidRDefault="003F2239" w:rsidP="00381F67">
            <w:pPr>
              <w:rPr>
                <w:rFonts w:ascii="Times New Roman" w:hAnsi="Times New Roman" w:cs="Times New Roman"/>
                <w:sz w:val="24"/>
                <w:szCs w:val="24"/>
              </w:rPr>
            </w:pPr>
          </w:p>
        </w:tc>
        <w:tc>
          <w:tcPr>
            <w:tcW w:w="3083" w:type="dxa"/>
            <w:vMerge/>
          </w:tcPr>
          <w:p w14:paraId="402D667B" w14:textId="77777777" w:rsidR="003F2239" w:rsidRPr="00533E98" w:rsidRDefault="003F2239" w:rsidP="00533E98">
            <w:pPr>
              <w:rPr>
                <w:rFonts w:ascii="Times New Roman" w:hAnsi="Times New Roman" w:cs="Times New Roman"/>
                <w:sz w:val="24"/>
                <w:szCs w:val="24"/>
              </w:rPr>
            </w:pPr>
          </w:p>
        </w:tc>
        <w:tc>
          <w:tcPr>
            <w:tcW w:w="7814" w:type="dxa"/>
          </w:tcPr>
          <w:p w14:paraId="0150D728" w14:textId="17062EEF" w:rsidR="00FE068D" w:rsidRPr="00533E98" w:rsidRDefault="00FE068D" w:rsidP="00381F67">
            <w:pPr>
              <w:pStyle w:val="Loendilik"/>
              <w:numPr>
                <w:ilvl w:val="0"/>
                <w:numId w:val="23"/>
              </w:numPr>
              <w:jc w:val="both"/>
              <w:rPr>
                <w:rFonts w:ascii="Times New Roman" w:eastAsia="Times New Roman" w:hAnsi="Times New Roman" w:cs="Times New Roman"/>
                <w:b/>
                <w:bCs/>
                <w:sz w:val="24"/>
                <w:szCs w:val="24"/>
              </w:rPr>
            </w:pPr>
            <w:r w:rsidRPr="00533E98">
              <w:rPr>
                <w:rFonts w:ascii="Times New Roman" w:eastAsia="Times New Roman" w:hAnsi="Times New Roman" w:cs="Times New Roman"/>
                <w:b/>
                <w:bCs/>
                <w:sz w:val="24"/>
                <w:szCs w:val="24"/>
              </w:rPr>
              <w:t>Peame oluliseks täiendavate meetmete rakendamist, mis võimaldaksid Ukraina riigi finantsilist toetamist Euroopa Horisondi raamprogrammis.</w:t>
            </w:r>
            <w:r w:rsidRPr="00533E98">
              <w:rPr>
                <w:rFonts w:ascii="Times New Roman" w:eastAsia="Times New Roman" w:hAnsi="Times New Roman" w:cs="Times New Roman"/>
                <w:sz w:val="24"/>
                <w:szCs w:val="24"/>
              </w:rPr>
              <w:t xml:space="preserve"> See aitaks tugevdada Ukraina teadus- ja innovatsioonivõimekust ning toetaks riigi sügavamat integreerumist Euroopa teadus- ja majandusruumi. Ukrainal on ülisuur potentsiaal pakkuda Euroopale kogemusi ja teadmisi kaitsevaldkonnas (</w:t>
            </w:r>
            <w:proofErr w:type="spellStart"/>
            <w:r w:rsidRPr="00533E98">
              <w:rPr>
                <w:rFonts w:ascii="Times New Roman" w:eastAsia="Times New Roman" w:hAnsi="Times New Roman" w:cs="Times New Roman"/>
                <w:i/>
                <w:iCs/>
                <w:sz w:val="24"/>
                <w:szCs w:val="24"/>
              </w:rPr>
              <w:t>kübertehnoloogiad</w:t>
            </w:r>
            <w:proofErr w:type="spellEnd"/>
            <w:r w:rsidRPr="00533E98">
              <w:rPr>
                <w:rFonts w:ascii="Times New Roman" w:eastAsia="Times New Roman" w:hAnsi="Times New Roman" w:cs="Times New Roman"/>
                <w:i/>
                <w:iCs/>
                <w:sz w:val="24"/>
                <w:szCs w:val="24"/>
              </w:rPr>
              <w:t xml:space="preserve">, </w:t>
            </w:r>
            <w:proofErr w:type="spellStart"/>
            <w:r w:rsidRPr="00533E98">
              <w:rPr>
                <w:rFonts w:ascii="Times New Roman" w:eastAsia="Times New Roman" w:hAnsi="Times New Roman" w:cs="Times New Roman"/>
                <w:i/>
                <w:iCs/>
                <w:sz w:val="24"/>
                <w:szCs w:val="24"/>
              </w:rPr>
              <w:t>droonide</w:t>
            </w:r>
            <w:proofErr w:type="spellEnd"/>
            <w:r w:rsidRPr="00533E98">
              <w:rPr>
                <w:rFonts w:ascii="Times New Roman" w:eastAsia="Times New Roman" w:hAnsi="Times New Roman" w:cs="Times New Roman"/>
                <w:i/>
                <w:iCs/>
                <w:sz w:val="24"/>
                <w:szCs w:val="24"/>
              </w:rPr>
              <w:t xml:space="preserve"> testimiskeskkond jne). </w:t>
            </w:r>
            <w:r w:rsidRPr="00533E98">
              <w:rPr>
                <w:rFonts w:ascii="Times New Roman" w:eastAsia="Times New Roman" w:hAnsi="Times New Roman" w:cs="Times New Roman"/>
                <w:sz w:val="24"/>
                <w:szCs w:val="24"/>
              </w:rPr>
              <w:t>Laiapõhisem toetamine võimaldab Ukrainal aktiivsemalt arendada enda majandust ja ettevõtluskeskkonda, mis tagab ka Ukraina majandusliku ja institutsionaalse valmisoleku Euroopa Liiduga liitumiseks.</w:t>
            </w:r>
          </w:p>
          <w:p w14:paraId="28C14D62" w14:textId="77777777" w:rsidR="003F2239" w:rsidRPr="00533E98" w:rsidRDefault="003F2239" w:rsidP="00381F67">
            <w:pPr>
              <w:jc w:val="both"/>
              <w:rPr>
                <w:rFonts w:ascii="Times New Roman" w:eastAsia="Times New Roman" w:hAnsi="Times New Roman" w:cs="Times New Roman"/>
                <w:b/>
                <w:bCs/>
                <w:sz w:val="24"/>
                <w:szCs w:val="24"/>
              </w:rPr>
            </w:pPr>
          </w:p>
        </w:tc>
        <w:tc>
          <w:tcPr>
            <w:tcW w:w="2602" w:type="dxa"/>
          </w:tcPr>
          <w:p w14:paraId="1CF060AB" w14:textId="4154862F" w:rsidR="00003FEE" w:rsidRPr="00533E98" w:rsidRDefault="00F339B0" w:rsidP="00381F67">
            <w:pPr>
              <w:rPr>
                <w:rFonts w:ascii="Times New Roman" w:hAnsi="Times New Roman" w:cs="Times New Roman"/>
                <w:sz w:val="24"/>
                <w:szCs w:val="24"/>
              </w:rPr>
            </w:pPr>
            <w:r w:rsidRPr="00533E98">
              <w:rPr>
                <w:rFonts w:ascii="Times New Roman" w:hAnsi="Times New Roman" w:cs="Times New Roman"/>
                <w:sz w:val="24"/>
                <w:szCs w:val="24"/>
              </w:rPr>
              <w:t>Teadmiseks võetu</w:t>
            </w:r>
            <w:r w:rsidR="00E9133C" w:rsidRPr="00533E98">
              <w:rPr>
                <w:rFonts w:ascii="Times New Roman" w:hAnsi="Times New Roman" w:cs="Times New Roman"/>
                <w:sz w:val="24"/>
                <w:szCs w:val="24"/>
              </w:rPr>
              <w:t>d</w:t>
            </w:r>
          </w:p>
          <w:p w14:paraId="1AC27422" w14:textId="0A1C7D6F" w:rsidR="00E9133C" w:rsidRPr="00533E98" w:rsidRDefault="00E9133C" w:rsidP="00381F67">
            <w:pPr>
              <w:rPr>
                <w:rFonts w:ascii="Times New Roman" w:hAnsi="Times New Roman" w:cs="Times New Roman"/>
                <w:sz w:val="24"/>
                <w:szCs w:val="24"/>
              </w:rPr>
            </w:pPr>
            <w:r w:rsidRPr="00533E98">
              <w:rPr>
                <w:rFonts w:ascii="Times New Roman" w:hAnsi="Times New Roman" w:cs="Times New Roman"/>
                <w:sz w:val="24"/>
                <w:szCs w:val="24"/>
              </w:rPr>
              <w:t>See on</w:t>
            </w:r>
            <w:r w:rsidR="00D03614" w:rsidRPr="00533E98">
              <w:rPr>
                <w:rFonts w:ascii="Times New Roman" w:hAnsi="Times New Roman" w:cs="Times New Roman"/>
                <w:sz w:val="24"/>
                <w:szCs w:val="24"/>
              </w:rPr>
              <w:t xml:space="preserve"> sobilik </w:t>
            </w:r>
            <w:r w:rsidRPr="00533E98">
              <w:rPr>
                <w:rFonts w:ascii="Times New Roman" w:hAnsi="Times New Roman" w:cs="Times New Roman"/>
                <w:sz w:val="24"/>
                <w:szCs w:val="24"/>
              </w:rPr>
              <w:t xml:space="preserve"> tööprogrammide tasemel reguleerimiseks.</w:t>
            </w:r>
          </w:p>
        </w:tc>
      </w:tr>
      <w:tr w:rsidR="0062110C" w:rsidRPr="003B48AC" w14:paraId="23B61A76" w14:textId="77777777" w:rsidTr="0086391E">
        <w:trPr>
          <w:trHeight w:val="766"/>
        </w:trPr>
        <w:tc>
          <w:tcPr>
            <w:tcW w:w="495" w:type="dxa"/>
            <w:vMerge/>
          </w:tcPr>
          <w:p w14:paraId="184C1E0E" w14:textId="77777777" w:rsidR="00850B6C" w:rsidRPr="00533E98" w:rsidRDefault="00850B6C" w:rsidP="00381F67">
            <w:pPr>
              <w:rPr>
                <w:rFonts w:ascii="Times New Roman" w:hAnsi="Times New Roman" w:cs="Times New Roman"/>
                <w:sz w:val="24"/>
                <w:szCs w:val="24"/>
              </w:rPr>
            </w:pPr>
          </w:p>
        </w:tc>
        <w:tc>
          <w:tcPr>
            <w:tcW w:w="3083" w:type="dxa"/>
            <w:vMerge/>
          </w:tcPr>
          <w:p w14:paraId="3B29B93B" w14:textId="77777777" w:rsidR="00850B6C" w:rsidRPr="00533E98" w:rsidRDefault="00850B6C" w:rsidP="00533E98">
            <w:pPr>
              <w:rPr>
                <w:rFonts w:ascii="Times New Roman" w:hAnsi="Times New Roman" w:cs="Times New Roman"/>
                <w:sz w:val="24"/>
                <w:szCs w:val="24"/>
              </w:rPr>
            </w:pPr>
          </w:p>
        </w:tc>
        <w:tc>
          <w:tcPr>
            <w:tcW w:w="7814" w:type="dxa"/>
          </w:tcPr>
          <w:p w14:paraId="2C643E6D" w14:textId="38980A81" w:rsidR="003F2239" w:rsidRPr="00533E98" w:rsidRDefault="003F2239" w:rsidP="00381F67">
            <w:pPr>
              <w:pStyle w:val="Loendilik"/>
              <w:numPr>
                <w:ilvl w:val="0"/>
                <w:numId w:val="23"/>
              </w:numPr>
              <w:jc w:val="both"/>
              <w:rPr>
                <w:rFonts w:ascii="Times New Roman" w:eastAsia="Times New Roman" w:hAnsi="Times New Roman" w:cs="Times New Roman"/>
                <w:sz w:val="24"/>
                <w:szCs w:val="24"/>
              </w:rPr>
            </w:pPr>
            <w:r w:rsidRPr="00533E98">
              <w:rPr>
                <w:rFonts w:ascii="Times New Roman" w:eastAsia="Times New Roman" w:hAnsi="Times New Roman" w:cs="Times New Roman"/>
                <w:b/>
                <w:bCs/>
                <w:sz w:val="24"/>
                <w:szCs w:val="24"/>
              </w:rPr>
              <w:t>Peame tähtsaks arvestada asjaoluga, et Eesti riik ei kuulu lähiaastatel laienemisriikide (</w:t>
            </w:r>
            <w:proofErr w:type="spellStart"/>
            <w:r w:rsidRPr="00533E98">
              <w:rPr>
                <w:rFonts w:ascii="Times New Roman" w:eastAsia="Times New Roman" w:hAnsi="Times New Roman" w:cs="Times New Roman"/>
                <w:b/>
                <w:bCs/>
                <w:i/>
                <w:iCs/>
                <w:sz w:val="24"/>
                <w:szCs w:val="24"/>
              </w:rPr>
              <w:t>widening</w:t>
            </w:r>
            <w:proofErr w:type="spellEnd"/>
            <w:r w:rsidRPr="00533E98">
              <w:rPr>
                <w:rFonts w:ascii="Times New Roman" w:eastAsia="Times New Roman" w:hAnsi="Times New Roman" w:cs="Times New Roman"/>
                <w:b/>
                <w:bCs/>
                <w:i/>
                <w:iCs/>
                <w:sz w:val="24"/>
                <w:szCs w:val="24"/>
              </w:rPr>
              <w:t xml:space="preserve"> </w:t>
            </w:r>
            <w:proofErr w:type="spellStart"/>
            <w:r w:rsidRPr="00533E98">
              <w:rPr>
                <w:rFonts w:ascii="Times New Roman" w:eastAsia="Times New Roman" w:hAnsi="Times New Roman" w:cs="Times New Roman"/>
                <w:b/>
                <w:bCs/>
                <w:i/>
                <w:iCs/>
                <w:sz w:val="24"/>
                <w:szCs w:val="24"/>
              </w:rPr>
              <w:t>countries</w:t>
            </w:r>
            <w:proofErr w:type="spellEnd"/>
            <w:r w:rsidRPr="00533E98">
              <w:rPr>
                <w:rFonts w:ascii="Times New Roman" w:eastAsia="Times New Roman" w:hAnsi="Times New Roman" w:cs="Times New Roman"/>
                <w:b/>
                <w:bCs/>
                <w:sz w:val="24"/>
                <w:szCs w:val="24"/>
              </w:rPr>
              <w:t>) kategooriasse, vaid on määratletud kui üleminekuriik (</w:t>
            </w:r>
            <w:proofErr w:type="spellStart"/>
            <w:r w:rsidRPr="00533E98">
              <w:rPr>
                <w:rFonts w:ascii="Times New Roman" w:eastAsia="Times New Roman" w:hAnsi="Times New Roman" w:cs="Times New Roman"/>
                <w:b/>
                <w:bCs/>
                <w:i/>
                <w:iCs/>
                <w:sz w:val="24"/>
                <w:szCs w:val="24"/>
              </w:rPr>
              <w:t>transition</w:t>
            </w:r>
            <w:proofErr w:type="spellEnd"/>
            <w:r w:rsidRPr="00533E98">
              <w:rPr>
                <w:rFonts w:ascii="Times New Roman" w:eastAsia="Times New Roman" w:hAnsi="Times New Roman" w:cs="Times New Roman"/>
                <w:b/>
                <w:bCs/>
                <w:i/>
                <w:iCs/>
                <w:sz w:val="24"/>
                <w:szCs w:val="24"/>
              </w:rPr>
              <w:t xml:space="preserve"> </w:t>
            </w:r>
            <w:proofErr w:type="spellStart"/>
            <w:r w:rsidRPr="00533E98">
              <w:rPr>
                <w:rFonts w:ascii="Times New Roman" w:eastAsia="Times New Roman" w:hAnsi="Times New Roman" w:cs="Times New Roman"/>
                <w:b/>
                <w:bCs/>
                <w:i/>
                <w:iCs/>
                <w:sz w:val="24"/>
                <w:szCs w:val="24"/>
              </w:rPr>
              <w:t>country</w:t>
            </w:r>
            <w:proofErr w:type="spellEnd"/>
            <w:r w:rsidRPr="00533E98">
              <w:rPr>
                <w:rFonts w:ascii="Times New Roman" w:eastAsia="Times New Roman" w:hAnsi="Times New Roman" w:cs="Times New Roman"/>
                <w:b/>
                <w:bCs/>
                <w:sz w:val="24"/>
                <w:szCs w:val="24"/>
              </w:rPr>
              <w:t xml:space="preserve">). </w:t>
            </w:r>
            <w:r w:rsidRPr="00533E98">
              <w:rPr>
                <w:rFonts w:ascii="Times New Roman" w:eastAsia="Times New Roman" w:hAnsi="Times New Roman" w:cs="Times New Roman"/>
                <w:sz w:val="24"/>
                <w:szCs w:val="24"/>
              </w:rPr>
              <w:t xml:space="preserve">Antud klassifikatsioonil on oluline mõju </w:t>
            </w:r>
            <w:proofErr w:type="spellStart"/>
            <w:r w:rsidRPr="00533E98">
              <w:rPr>
                <w:rFonts w:ascii="Times New Roman" w:eastAsia="Times New Roman" w:hAnsi="Times New Roman" w:cs="Times New Roman"/>
                <w:sz w:val="24"/>
                <w:szCs w:val="24"/>
              </w:rPr>
              <w:t>MFFi</w:t>
            </w:r>
            <w:proofErr w:type="spellEnd"/>
            <w:r w:rsidRPr="00533E98">
              <w:rPr>
                <w:rFonts w:ascii="Times New Roman" w:eastAsia="Times New Roman" w:hAnsi="Times New Roman" w:cs="Times New Roman"/>
                <w:sz w:val="24"/>
                <w:szCs w:val="24"/>
              </w:rPr>
              <w:t xml:space="preserve"> programmidest rahastuse taotlemisel ja saamisel. Üleminekurühma kuuluvad Eesti, Kreeka, Küpros, Malta, Portugal ja Sloveenia. Kuue üleminekuriigi edasiminek innovatsiooninäitajates (</w:t>
            </w:r>
            <w:r w:rsidRPr="00533E98">
              <w:rPr>
                <w:rFonts w:ascii="Times New Roman" w:eastAsia="Times New Roman" w:hAnsi="Times New Roman" w:cs="Times New Roman"/>
                <w:i/>
                <w:iCs/>
                <w:sz w:val="24"/>
                <w:szCs w:val="24"/>
              </w:rPr>
              <w:t xml:space="preserve">ingl. </w:t>
            </w:r>
            <w:proofErr w:type="spellStart"/>
            <w:r w:rsidRPr="00533E98">
              <w:rPr>
                <w:rFonts w:ascii="Times New Roman" w:eastAsia="Times New Roman" w:hAnsi="Times New Roman" w:cs="Times New Roman"/>
                <w:i/>
                <w:iCs/>
                <w:sz w:val="24"/>
                <w:szCs w:val="24"/>
              </w:rPr>
              <w:t>European</w:t>
            </w:r>
            <w:proofErr w:type="spellEnd"/>
            <w:r w:rsidRPr="00533E98">
              <w:rPr>
                <w:rFonts w:ascii="Times New Roman" w:eastAsia="Times New Roman" w:hAnsi="Times New Roman" w:cs="Times New Roman"/>
                <w:i/>
                <w:iCs/>
                <w:sz w:val="24"/>
                <w:szCs w:val="24"/>
              </w:rPr>
              <w:t xml:space="preserve"> </w:t>
            </w:r>
            <w:proofErr w:type="spellStart"/>
            <w:r w:rsidRPr="00533E98">
              <w:rPr>
                <w:rFonts w:ascii="Times New Roman" w:eastAsia="Times New Roman" w:hAnsi="Times New Roman" w:cs="Times New Roman"/>
                <w:i/>
                <w:iCs/>
                <w:sz w:val="24"/>
                <w:szCs w:val="24"/>
              </w:rPr>
              <w:t>Innovation</w:t>
            </w:r>
            <w:proofErr w:type="spellEnd"/>
            <w:r w:rsidRPr="00533E98">
              <w:rPr>
                <w:rFonts w:ascii="Times New Roman" w:eastAsia="Times New Roman" w:hAnsi="Times New Roman" w:cs="Times New Roman"/>
                <w:i/>
                <w:iCs/>
                <w:sz w:val="24"/>
                <w:szCs w:val="24"/>
              </w:rPr>
              <w:t xml:space="preserve"> </w:t>
            </w:r>
            <w:proofErr w:type="spellStart"/>
            <w:r w:rsidRPr="00533E98">
              <w:rPr>
                <w:rFonts w:ascii="Times New Roman" w:eastAsia="Times New Roman" w:hAnsi="Times New Roman" w:cs="Times New Roman"/>
                <w:i/>
                <w:iCs/>
                <w:sz w:val="24"/>
                <w:szCs w:val="24"/>
              </w:rPr>
              <w:t>Scoreboard</w:t>
            </w:r>
            <w:proofErr w:type="spellEnd"/>
            <w:r w:rsidRPr="00533E98">
              <w:rPr>
                <w:rFonts w:ascii="Times New Roman" w:eastAsia="Times New Roman" w:hAnsi="Times New Roman" w:cs="Times New Roman"/>
                <w:sz w:val="24"/>
                <w:szCs w:val="24"/>
              </w:rPr>
              <w:t>) näitab, et nende teadus- ja innovatsioonisüsteemid vajavad senisest vähem välist tuge — see on positiivne areng. Küllaga tähendab see meie jaoks osaluse laienemise meetme (</w:t>
            </w:r>
            <w:proofErr w:type="spellStart"/>
            <w:r w:rsidRPr="00533E98">
              <w:rPr>
                <w:rFonts w:ascii="Times New Roman" w:eastAsia="Times New Roman" w:hAnsi="Times New Roman" w:cs="Times New Roman"/>
                <w:i/>
                <w:iCs/>
                <w:sz w:val="24"/>
                <w:szCs w:val="24"/>
              </w:rPr>
              <w:t>widening</w:t>
            </w:r>
            <w:proofErr w:type="spellEnd"/>
            <w:r w:rsidRPr="00533E98">
              <w:rPr>
                <w:rFonts w:ascii="Times New Roman" w:eastAsia="Times New Roman" w:hAnsi="Times New Roman" w:cs="Times New Roman"/>
                <w:i/>
                <w:iCs/>
                <w:sz w:val="24"/>
                <w:szCs w:val="24"/>
              </w:rPr>
              <w:t>-meede</w:t>
            </w:r>
            <w:r w:rsidRPr="00533E98">
              <w:rPr>
                <w:rFonts w:ascii="Times New Roman" w:eastAsia="Times New Roman" w:hAnsi="Times New Roman" w:cs="Times New Roman"/>
                <w:sz w:val="24"/>
                <w:szCs w:val="24"/>
              </w:rPr>
              <w:t xml:space="preserve">) lõppu, mis avaldab negatiivset mõju Eesti ettevõtetele ja juba niigi geopoliitilise asetuse tõttu on investeeringud Eestisse vähenenud. </w:t>
            </w:r>
          </w:p>
          <w:p w14:paraId="4AB3E479" w14:textId="77777777" w:rsidR="00850B6C" w:rsidRPr="00533E98" w:rsidRDefault="00850B6C" w:rsidP="00381F67">
            <w:pPr>
              <w:jc w:val="both"/>
              <w:rPr>
                <w:rFonts w:ascii="Times New Roman" w:eastAsia="Times New Roman" w:hAnsi="Times New Roman" w:cs="Times New Roman"/>
                <w:b/>
                <w:bCs/>
                <w:sz w:val="24"/>
                <w:szCs w:val="24"/>
              </w:rPr>
            </w:pPr>
          </w:p>
        </w:tc>
        <w:tc>
          <w:tcPr>
            <w:tcW w:w="2602" w:type="dxa"/>
          </w:tcPr>
          <w:p w14:paraId="7250E034" w14:textId="2923B3C5" w:rsidR="00850B6C" w:rsidRPr="00533E98" w:rsidRDefault="00FE068D" w:rsidP="00381F67">
            <w:pPr>
              <w:rPr>
                <w:rFonts w:ascii="Times New Roman" w:hAnsi="Times New Roman" w:cs="Times New Roman"/>
                <w:sz w:val="24"/>
                <w:szCs w:val="24"/>
              </w:rPr>
            </w:pPr>
            <w:r w:rsidRPr="00533E98">
              <w:rPr>
                <w:rFonts w:ascii="Times New Roman" w:hAnsi="Times New Roman" w:cs="Times New Roman"/>
                <w:sz w:val="24"/>
                <w:szCs w:val="24"/>
              </w:rPr>
              <w:t>Arvestatud</w:t>
            </w:r>
          </w:p>
        </w:tc>
      </w:tr>
      <w:tr w:rsidR="0062110C" w:rsidRPr="003B48AC" w14:paraId="64AF40AE" w14:textId="77777777" w:rsidTr="0086391E">
        <w:trPr>
          <w:trHeight w:val="766"/>
        </w:trPr>
        <w:tc>
          <w:tcPr>
            <w:tcW w:w="495" w:type="dxa"/>
            <w:vMerge/>
          </w:tcPr>
          <w:p w14:paraId="69BB4712" w14:textId="77777777" w:rsidR="00850B6C" w:rsidRPr="00533E98" w:rsidRDefault="00850B6C" w:rsidP="00381F67">
            <w:pPr>
              <w:rPr>
                <w:rFonts w:ascii="Times New Roman" w:hAnsi="Times New Roman" w:cs="Times New Roman"/>
                <w:sz w:val="24"/>
                <w:szCs w:val="24"/>
              </w:rPr>
            </w:pPr>
          </w:p>
        </w:tc>
        <w:tc>
          <w:tcPr>
            <w:tcW w:w="3083" w:type="dxa"/>
            <w:vMerge/>
          </w:tcPr>
          <w:p w14:paraId="50A2720D" w14:textId="77777777" w:rsidR="00850B6C" w:rsidRPr="00533E98" w:rsidRDefault="00850B6C" w:rsidP="00533E98">
            <w:pPr>
              <w:rPr>
                <w:rFonts w:ascii="Times New Roman" w:hAnsi="Times New Roman" w:cs="Times New Roman"/>
                <w:sz w:val="24"/>
                <w:szCs w:val="24"/>
              </w:rPr>
            </w:pPr>
          </w:p>
        </w:tc>
        <w:tc>
          <w:tcPr>
            <w:tcW w:w="7814" w:type="dxa"/>
          </w:tcPr>
          <w:p w14:paraId="02FE47E0" w14:textId="6DCB52CC" w:rsidR="00850B6C" w:rsidRPr="00533E98" w:rsidRDefault="003F2239" w:rsidP="00381F67">
            <w:pPr>
              <w:pStyle w:val="Loendilik"/>
              <w:numPr>
                <w:ilvl w:val="0"/>
                <w:numId w:val="23"/>
              </w:numPr>
              <w:jc w:val="both"/>
              <w:rPr>
                <w:rFonts w:ascii="Times New Roman" w:eastAsia="Times New Roman" w:hAnsi="Times New Roman" w:cs="Times New Roman"/>
                <w:b/>
                <w:bCs/>
                <w:sz w:val="24"/>
                <w:szCs w:val="24"/>
              </w:rPr>
            </w:pPr>
            <w:r w:rsidRPr="00533E98">
              <w:rPr>
                <w:rFonts w:ascii="Times New Roman" w:eastAsia="Times New Roman" w:hAnsi="Times New Roman" w:cs="Times New Roman"/>
                <w:b/>
                <w:bCs/>
                <w:sz w:val="24"/>
                <w:szCs w:val="24"/>
              </w:rPr>
              <w:t xml:space="preserve">Näeme murekohana, et Euroopa Horisonti raames ei ole MFF 2028–2034 perioodil ette nähtud piisavaid täiendavaid toetusmeetmeid üleminekuriikidele, mis aitaksid neil tõsta oma </w:t>
            </w:r>
            <w:r w:rsidRPr="00533E98">
              <w:rPr>
                <w:rFonts w:ascii="Times New Roman" w:eastAsia="Times New Roman" w:hAnsi="Times New Roman" w:cs="Times New Roman"/>
                <w:b/>
                <w:bCs/>
                <w:sz w:val="24"/>
                <w:szCs w:val="24"/>
              </w:rPr>
              <w:lastRenderedPageBreak/>
              <w:t xml:space="preserve">digivaldkonna innovatsioonivõimekust võrreldavale tasemele ELi </w:t>
            </w:r>
            <w:proofErr w:type="spellStart"/>
            <w:r w:rsidRPr="00533E98">
              <w:rPr>
                <w:rFonts w:ascii="Times New Roman" w:eastAsia="Times New Roman" w:hAnsi="Times New Roman" w:cs="Times New Roman"/>
                <w:b/>
                <w:bCs/>
                <w:sz w:val="24"/>
                <w:szCs w:val="24"/>
              </w:rPr>
              <w:t>mittelaienemisriikidega</w:t>
            </w:r>
            <w:proofErr w:type="spellEnd"/>
            <w:r w:rsidRPr="00533E98">
              <w:rPr>
                <w:rFonts w:ascii="Times New Roman" w:eastAsia="Times New Roman" w:hAnsi="Times New Roman" w:cs="Times New Roman"/>
                <w:b/>
                <w:bCs/>
                <w:sz w:val="24"/>
                <w:szCs w:val="24"/>
              </w:rPr>
              <w:t xml:space="preserve"> (</w:t>
            </w:r>
            <w:r w:rsidRPr="00533E98">
              <w:rPr>
                <w:rFonts w:ascii="Times New Roman" w:eastAsia="Times New Roman" w:hAnsi="Times New Roman" w:cs="Times New Roman"/>
                <w:b/>
                <w:bCs/>
                <w:i/>
                <w:iCs/>
                <w:sz w:val="24"/>
                <w:szCs w:val="24"/>
              </w:rPr>
              <w:t>arenenud riikidega</w:t>
            </w:r>
            <w:r w:rsidRPr="00533E98">
              <w:rPr>
                <w:rFonts w:ascii="Times New Roman" w:eastAsia="Times New Roman" w:hAnsi="Times New Roman" w:cs="Times New Roman"/>
                <w:b/>
                <w:bCs/>
                <w:sz w:val="24"/>
                <w:szCs w:val="24"/>
              </w:rPr>
              <w:t xml:space="preserve">). </w:t>
            </w:r>
            <w:r w:rsidRPr="00533E98">
              <w:rPr>
                <w:rFonts w:ascii="Times New Roman" w:eastAsia="Times New Roman" w:hAnsi="Times New Roman" w:cs="Times New Roman"/>
                <w:sz w:val="24"/>
                <w:szCs w:val="24"/>
              </w:rPr>
              <w:t xml:space="preserve">Soovitame eraldi innovatsioonikiirendite loomist, mis soodustaks innovatsioonilõhe vähendamist </w:t>
            </w:r>
            <w:proofErr w:type="spellStart"/>
            <w:r w:rsidRPr="00533E98">
              <w:rPr>
                <w:rFonts w:ascii="Times New Roman" w:eastAsia="Times New Roman" w:hAnsi="Times New Roman" w:cs="Times New Roman"/>
                <w:sz w:val="24"/>
                <w:szCs w:val="24"/>
              </w:rPr>
              <w:t>mittelaienemisriikidega</w:t>
            </w:r>
            <w:proofErr w:type="spellEnd"/>
            <w:r w:rsidRPr="00533E98">
              <w:rPr>
                <w:rFonts w:ascii="Times New Roman" w:eastAsia="Times New Roman" w:hAnsi="Times New Roman" w:cs="Times New Roman"/>
                <w:sz w:val="24"/>
                <w:szCs w:val="24"/>
              </w:rPr>
              <w:t xml:space="preserve"> või et kehtiks eelmise perioodi laienemisriikide võimalused ka </w:t>
            </w:r>
            <w:proofErr w:type="spellStart"/>
            <w:r w:rsidRPr="00533E98">
              <w:rPr>
                <w:rFonts w:ascii="Times New Roman" w:eastAsia="Times New Roman" w:hAnsi="Times New Roman" w:cs="Times New Roman"/>
                <w:sz w:val="24"/>
                <w:szCs w:val="24"/>
              </w:rPr>
              <w:t>mittelaienemisriikidele</w:t>
            </w:r>
            <w:proofErr w:type="spellEnd"/>
            <w:r w:rsidRPr="00533E98">
              <w:rPr>
                <w:rFonts w:ascii="Times New Roman" w:eastAsia="Times New Roman" w:hAnsi="Times New Roman" w:cs="Times New Roman"/>
                <w:sz w:val="24"/>
                <w:szCs w:val="24"/>
              </w:rPr>
              <w:t xml:space="preserve">. Üleminekuriikidelt ei saa oodata valmisolekut konkureerida sarnastel alusetel </w:t>
            </w:r>
            <w:proofErr w:type="spellStart"/>
            <w:r w:rsidRPr="00533E98">
              <w:rPr>
                <w:rFonts w:ascii="Times New Roman" w:eastAsia="Times New Roman" w:hAnsi="Times New Roman" w:cs="Times New Roman"/>
                <w:sz w:val="24"/>
                <w:szCs w:val="24"/>
              </w:rPr>
              <w:t>mittelaienemisriikidega</w:t>
            </w:r>
            <w:proofErr w:type="spellEnd"/>
            <w:r w:rsidRPr="00533E98">
              <w:rPr>
                <w:rFonts w:ascii="Times New Roman" w:eastAsia="Times New Roman" w:hAnsi="Times New Roman" w:cs="Times New Roman"/>
                <w:sz w:val="24"/>
                <w:szCs w:val="24"/>
              </w:rPr>
              <w:t xml:space="preserve">.  </w:t>
            </w:r>
          </w:p>
        </w:tc>
        <w:tc>
          <w:tcPr>
            <w:tcW w:w="2602" w:type="dxa"/>
          </w:tcPr>
          <w:p w14:paraId="5B071501" w14:textId="77777777" w:rsidR="002F6360" w:rsidRPr="00533E98" w:rsidRDefault="002F6360" w:rsidP="00381F67">
            <w:pPr>
              <w:rPr>
                <w:rFonts w:ascii="Times New Roman" w:hAnsi="Times New Roman" w:cs="Times New Roman"/>
                <w:sz w:val="24"/>
                <w:szCs w:val="24"/>
              </w:rPr>
            </w:pPr>
            <w:r w:rsidRPr="00533E98">
              <w:rPr>
                <w:rFonts w:ascii="Times New Roman" w:hAnsi="Times New Roman" w:cs="Times New Roman"/>
                <w:sz w:val="24"/>
                <w:szCs w:val="24"/>
              </w:rPr>
              <w:lastRenderedPageBreak/>
              <w:t>Arvestatud osaliselt.</w:t>
            </w:r>
          </w:p>
          <w:p w14:paraId="7018061C" w14:textId="54BF0754" w:rsidR="00493CDA" w:rsidRPr="00533E98" w:rsidRDefault="00493CDA" w:rsidP="00381F67">
            <w:pPr>
              <w:rPr>
                <w:rFonts w:ascii="Times New Roman" w:hAnsi="Times New Roman" w:cs="Times New Roman"/>
                <w:sz w:val="24"/>
                <w:szCs w:val="24"/>
              </w:rPr>
            </w:pPr>
            <w:r w:rsidRPr="00533E98">
              <w:rPr>
                <w:rFonts w:ascii="Times New Roman" w:hAnsi="Times New Roman" w:cs="Times New Roman"/>
                <w:sz w:val="24"/>
                <w:szCs w:val="24"/>
              </w:rPr>
              <w:t xml:space="preserve">Seisukohtades on kajastatud </w:t>
            </w:r>
            <w:r w:rsidRPr="00533E98">
              <w:rPr>
                <w:rFonts w:ascii="Times New Roman" w:hAnsi="Times New Roman" w:cs="Times New Roman"/>
                <w:sz w:val="24"/>
                <w:szCs w:val="24"/>
              </w:rPr>
              <w:lastRenderedPageBreak/>
              <w:t>üleminekuriikidele täiendavate toetusmeetmete loomist üldiselt, konkreetseid valdkondi mainimata.</w:t>
            </w:r>
          </w:p>
        </w:tc>
      </w:tr>
      <w:tr w:rsidR="0062110C" w:rsidRPr="003B48AC" w14:paraId="4250E8AA" w14:textId="77777777" w:rsidTr="0086391E">
        <w:trPr>
          <w:trHeight w:val="766"/>
        </w:trPr>
        <w:tc>
          <w:tcPr>
            <w:tcW w:w="495" w:type="dxa"/>
            <w:vMerge/>
          </w:tcPr>
          <w:p w14:paraId="425D985A" w14:textId="77777777" w:rsidR="00850B6C" w:rsidRPr="00533E98" w:rsidRDefault="00850B6C" w:rsidP="00381F67">
            <w:pPr>
              <w:rPr>
                <w:rFonts w:ascii="Times New Roman" w:hAnsi="Times New Roman" w:cs="Times New Roman"/>
                <w:sz w:val="24"/>
                <w:szCs w:val="24"/>
              </w:rPr>
            </w:pPr>
          </w:p>
        </w:tc>
        <w:tc>
          <w:tcPr>
            <w:tcW w:w="3083" w:type="dxa"/>
            <w:vMerge/>
          </w:tcPr>
          <w:p w14:paraId="1BAA8159" w14:textId="77777777" w:rsidR="00850B6C" w:rsidRPr="00533E98" w:rsidRDefault="00850B6C" w:rsidP="00533E98">
            <w:pPr>
              <w:rPr>
                <w:rFonts w:ascii="Times New Roman" w:hAnsi="Times New Roman" w:cs="Times New Roman"/>
                <w:sz w:val="24"/>
                <w:szCs w:val="24"/>
              </w:rPr>
            </w:pPr>
          </w:p>
        </w:tc>
        <w:tc>
          <w:tcPr>
            <w:tcW w:w="7814" w:type="dxa"/>
          </w:tcPr>
          <w:p w14:paraId="4443B8F7" w14:textId="3294ECCF" w:rsidR="00953BBE" w:rsidRPr="00533E98" w:rsidRDefault="00953BBE" w:rsidP="00381F67">
            <w:pPr>
              <w:pStyle w:val="Loendilik"/>
              <w:numPr>
                <w:ilvl w:val="0"/>
                <w:numId w:val="23"/>
              </w:numPr>
              <w:jc w:val="both"/>
              <w:rPr>
                <w:rFonts w:ascii="Times New Roman" w:eastAsia="Times New Roman" w:hAnsi="Times New Roman" w:cs="Times New Roman"/>
                <w:sz w:val="24"/>
                <w:szCs w:val="24"/>
              </w:rPr>
            </w:pPr>
            <w:r w:rsidRPr="00533E98">
              <w:rPr>
                <w:rFonts w:ascii="Times New Roman" w:eastAsia="Times New Roman" w:hAnsi="Times New Roman" w:cs="Times New Roman"/>
                <w:b/>
                <w:bCs/>
                <w:sz w:val="24"/>
                <w:szCs w:val="24"/>
              </w:rPr>
              <w:t xml:space="preserve">Ei toeta Horisondi projektirahastuse puhul toetuse </w:t>
            </w:r>
            <w:proofErr w:type="spellStart"/>
            <w:r w:rsidRPr="00533E98">
              <w:rPr>
                <w:rFonts w:ascii="Times New Roman" w:eastAsia="Times New Roman" w:hAnsi="Times New Roman" w:cs="Times New Roman"/>
                <w:b/>
                <w:bCs/>
                <w:sz w:val="24"/>
                <w:szCs w:val="24"/>
              </w:rPr>
              <w:t>üldmäära</w:t>
            </w:r>
            <w:proofErr w:type="spellEnd"/>
            <w:r w:rsidRPr="00533E98">
              <w:rPr>
                <w:rFonts w:ascii="Times New Roman" w:eastAsia="Times New Roman" w:hAnsi="Times New Roman" w:cs="Times New Roman"/>
                <w:b/>
                <w:bCs/>
                <w:sz w:val="24"/>
                <w:szCs w:val="24"/>
              </w:rPr>
              <w:t xml:space="preserve"> langetamist üleminekuriikidele, mille puhul senine 80%-i määr vähendatakse 60%-i peale. </w:t>
            </w:r>
            <w:r w:rsidRPr="00533E98">
              <w:rPr>
                <w:rFonts w:ascii="Times New Roman" w:eastAsia="Times New Roman" w:hAnsi="Times New Roman" w:cs="Times New Roman"/>
                <w:sz w:val="24"/>
                <w:szCs w:val="24"/>
              </w:rPr>
              <w:t>Antud muudatusega tõuseb mh. digivaldkonna ettevõtetele omaosaluse nõue.</w:t>
            </w:r>
            <w:r w:rsidRPr="00533E98">
              <w:rPr>
                <w:rFonts w:ascii="Times New Roman" w:eastAsia="Times New Roman" w:hAnsi="Times New Roman" w:cs="Times New Roman"/>
                <w:b/>
                <w:bCs/>
                <w:sz w:val="24"/>
                <w:szCs w:val="24"/>
              </w:rPr>
              <w:t xml:space="preserve"> </w:t>
            </w:r>
            <w:r w:rsidRPr="00533E98">
              <w:rPr>
                <w:rFonts w:ascii="Times New Roman" w:eastAsia="Times New Roman" w:hAnsi="Times New Roman" w:cs="Times New Roman"/>
                <w:sz w:val="24"/>
                <w:szCs w:val="24"/>
              </w:rPr>
              <w:t xml:space="preserve">Selline muudatus ohustab üleminekuriikides võimekust osaleda teadus- ja arendustegevuses ning pärsib innovatsiooni ja konkurentsivõime kasvu üleminekuriikides, kes ei ole veel konkureerivad </w:t>
            </w:r>
            <w:proofErr w:type="spellStart"/>
            <w:r w:rsidRPr="00533E98">
              <w:rPr>
                <w:rFonts w:ascii="Times New Roman" w:eastAsia="Times New Roman" w:hAnsi="Times New Roman" w:cs="Times New Roman"/>
                <w:sz w:val="24"/>
                <w:szCs w:val="24"/>
              </w:rPr>
              <w:t>mittelaienemisriikidega</w:t>
            </w:r>
            <w:proofErr w:type="spellEnd"/>
            <w:r w:rsidRPr="00533E98">
              <w:rPr>
                <w:rFonts w:ascii="Times New Roman" w:eastAsia="Times New Roman" w:hAnsi="Times New Roman" w:cs="Times New Roman"/>
                <w:sz w:val="24"/>
                <w:szCs w:val="24"/>
              </w:rPr>
              <w:t>. See vähendab niigi vähest osalemist rahastusprogrammides ning tõkestab kohalike ettevõtete kasvu. Muudatustel on oluline kaal üleminekuriikidele ning Eesti majandusele.</w:t>
            </w:r>
          </w:p>
          <w:p w14:paraId="77310633" w14:textId="77777777" w:rsidR="00850B6C" w:rsidRPr="00533E98" w:rsidRDefault="00850B6C" w:rsidP="00381F67">
            <w:pPr>
              <w:jc w:val="both"/>
              <w:rPr>
                <w:rFonts w:ascii="Times New Roman" w:eastAsia="Times New Roman" w:hAnsi="Times New Roman" w:cs="Times New Roman"/>
                <w:b/>
                <w:bCs/>
                <w:sz w:val="24"/>
                <w:szCs w:val="24"/>
              </w:rPr>
            </w:pPr>
          </w:p>
        </w:tc>
        <w:tc>
          <w:tcPr>
            <w:tcW w:w="2602" w:type="dxa"/>
          </w:tcPr>
          <w:p w14:paraId="1330DCB7" w14:textId="77777777" w:rsidR="00FC5DE4" w:rsidRPr="00533E98" w:rsidRDefault="00FC5DE4" w:rsidP="00381F67">
            <w:pPr>
              <w:rPr>
                <w:rFonts w:ascii="Times New Roman" w:hAnsi="Times New Roman" w:cs="Times New Roman"/>
                <w:sz w:val="24"/>
                <w:szCs w:val="24"/>
              </w:rPr>
            </w:pPr>
            <w:r w:rsidRPr="00533E98">
              <w:rPr>
                <w:rFonts w:ascii="Times New Roman" w:hAnsi="Times New Roman" w:cs="Times New Roman"/>
                <w:sz w:val="24"/>
                <w:szCs w:val="24"/>
              </w:rPr>
              <w:t>Teadmiseks võetud.</w:t>
            </w:r>
          </w:p>
          <w:p w14:paraId="2EC7CEAF" w14:textId="121CAC0F" w:rsidR="00FC5DE4" w:rsidRPr="00533E98" w:rsidRDefault="00613153" w:rsidP="00381F67">
            <w:pPr>
              <w:rPr>
                <w:rFonts w:ascii="Times New Roman" w:hAnsi="Times New Roman" w:cs="Times New Roman"/>
                <w:sz w:val="24"/>
                <w:szCs w:val="24"/>
              </w:rPr>
            </w:pPr>
            <w:r w:rsidRPr="00533E98">
              <w:rPr>
                <w:rFonts w:ascii="Times New Roman" w:hAnsi="Times New Roman" w:cs="Times New Roman"/>
                <w:sz w:val="24"/>
                <w:szCs w:val="24"/>
              </w:rPr>
              <w:t>Regulatsiooni tasemel projektirahastuse vähenemist ei reguleerita.</w:t>
            </w:r>
            <w:r w:rsidR="00EC0965" w:rsidRPr="00533E98">
              <w:rPr>
                <w:rFonts w:ascii="Times New Roman" w:hAnsi="Times New Roman" w:cs="Times New Roman"/>
                <w:sz w:val="24"/>
                <w:szCs w:val="24"/>
              </w:rPr>
              <w:t xml:space="preserve"> Üleminekuriikide</w:t>
            </w:r>
            <w:r w:rsidR="00432625" w:rsidRPr="00533E98">
              <w:rPr>
                <w:rFonts w:ascii="Times New Roman" w:hAnsi="Times New Roman" w:cs="Times New Roman"/>
                <w:sz w:val="24"/>
                <w:szCs w:val="24"/>
              </w:rPr>
              <w:t xml:space="preserve"> sobivate tingimuste toetamise kohta kujundatud VV seisukoht.</w:t>
            </w:r>
          </w:p>
        </w:tc>
      </w:tr>
      <w:tr w:rsidR="0062110C" w:rsidRPr="003B48AC" w14:paraId="294B4B24" w14:textId="77777777" w:rsidTr="0086391E">
        <w:trPr>
          <w:trHeight w:val="766"/>
        </w:trPr>
        <w:tc>
          <w:tcPr>
            <w:tcW w:w="495" w:type="dxa"/>
            <w:vMerge/>
          </w:tcPr>
          <w:p w14:paraId="30EF3A25" w14:textId="77777777" w:rsidR="00850B6C" w:rsidRPr="00533E98" w:rsidRDefault="00850B6C" w:rsidP="00381F67">
            <w:pPr>
              <w:rPr>
                <w:rFonts w:ascii="Times New Roman" w:hAnsi="Times New Roman" w:cs="Times New Roman"/>
                <w:sz w:val="24"/>
                <w:szCs w:val="24"/>
              </w:rPr>
            </w:pPr>
          </w:p>
        </w:tc>
        <w:tc>
          <w:tcPr>
            <w:tcW w:w="3083" w:type="dxa"/>
            <w:vMerge/>
          </w:tcPr>
          <w:p w14:paraId="64965DCE" w14:textId="77777777" w:rsidR="00850B6C" w:rsidRPr="00533E98" w:rsidRDefault="00850B6C" w:rsidP="00533E98">
            <w:pPr>
              <w:rPr>
                <w:rFonts w:ascii="Times New Roman" w:hAnsi="Times New Roman" w:cs="Times New Roman"/>
                <w:sz w:val="24"/>
                <w:szCs w:val="24"/>
              </w:rPr>
            </w:pPr>
          </w:p>
        </w:tc>
        <w:tc>
          <w:tcPr>
            <w:tcW w:w="7814" w:type="dxa"/>
          </w:tcPr>
          <w:p w14:paraId="342C11A6" w14:textId="77777777" w:rsidR="00953BBE" w:rsidRPr="00533E98" w:rsidRDefault="00953BBE" w:rsidP="00381F67">
            <w:pPr>
              <w:pStyle w:val="Loendilik"/>
              <w:numPr>
                <w:ilvl w:val="0"/>
                <w:numId w:val="23"/>
              </w:numPr>
              <w:jc w:val="both"/>
              <w:rPr>
                <w:rFonts w:ascii="Times New Roman" w:eastAsia="Times New Roman" w:hAnsi="Times New Roman" w:cs="Times New Roman"/>
                <w:sz w:val="24"/>
                <w:szCs w:val="24"/>
              </w:rPr>
            </w:pPr>
            <w:r w:rsidRPr="00533E98">
              <w:rPr>
                <w:rFonts w:ascii="Times New Roman" w:eastAsia="Times New Roman" w:hAnsi="Times New Roman" w:cs="Times New Roman"/>
                <w:b/>
                <w:bCs/>
                <w:sz w:val="24"/>
                <w:szCs w:val="24"/>
              </w:rPr>
              <w:t>Leiame, et üleminekuriikide klassifitseerimise aluseks ei saa kasutada igal aastal muutuvat Euroopa innovatsiooni tulemustabelit(</w:t>
            </w:r>
            <w:r w:rsidRPr="00533E98">
              <w:rPr>
                <w:rFonts w:ascii="Times New Roman" w:eastAsia="Times New Roman" w:hAnsi="Times New Roman" w:cs="Times New Roman"/>
                <w:b/>
                <w:bCs/>
                <w:i/>
                <w:iCs/>
                <w:sz w:val="24"/>
                <w:szCs w:val="24"/>
              </w:rPr>
              <w:t xml:space="preserve">ingl. </w:t>
            </w:r>
            <w:proofErr w:type="spellStart"/>
            <w:r w:rsidRPr="00533E98">
              <w:rPr>
                <w:rFonts w:ascii="Times New Roman" w:eastAsia="Times New Roman" w:hAnsi="Times New Roman" w:cs="Times New Roman"/>
                <w:b/>
                <w:bCs/>
                <w:i/>
                <w:iCs/>
                <w:sz w:val="24"/>
                <w:szCs w:val="24"/>
              </w:rPr>
              <w:t>European</w:t>
            </w:r>
            <w:proofErr w:type="spellEnd"/>
            <w:r w:rsidRPr="00533E98">
              <w:rPr>
                <w:rFonts w:ascii="Times New Roman" w:eastAsia="Times New Roman" w:hAnsi="Times New Roman" w:cs="Times New Roman"/>
                <w:b/>
                <w:bCs/>
                <w:i/>
                <w:iCs/>
                <w:sz w:val="24"/>
                <w:szCs w:val="24"/>
              </w:rPr>
              <w:t xml:space="preserve"> </w:t>
            </w:r>
            <w:proofErr w:type="spellStart"/>
            <w:r w:rsidRPr="00533E98">
              <w:rPr>
                <w:rFonts w:ascii="Times New Roman" w:eastAsia="Times New Roman" w:hAnsi="Times New Roman" w:cs="Times New Roman"/>
                <w:b/>
                <w:bCs/>
                <w:i/>
                <w:iCs/>
                <w:sz w:val="24"/>
                <w:szCs w:val="24"/>
              </w:rPr>
              <w:t>Innovation</w:t>
            </w:r>
            <w:proofErr w:type="spellEnd"/>
            <w:r w:rsidRPr="00533E98">
              <w:rPr>
                <w:rFonts w:ascii="Times New Roman" w:eastAsia="Times New Roman" w:hAnsi="Times New Roman" w:cs="Times New Roman"/>
                <w:b/>
                <w:bCs/>
                <w:i/>
                <w:iCs/>
                <w:sz w:val="24"/>
                <w:szCs w:val="24"/>
              </w:rPr>
              <w:t xml:space="preserve"> </w:t>
            </w:r>
            <w:proofErr w:type="spellStart"/>
            <w:r w:rsidRPr="00533E98">
              <w:rPr>
                <w:rFonts w:ascii="Times New Roman" w:eastAsia="Times New Roman" w:hAnsi="Times New Roman" w:cs="Times New Roman"/>
                <w:b/>
                <w:bCs/>
                <w:i/>
                <w:iCs/>
                <w:sz w:val="24"/>
                <w:szCs w:val="24"/>
              </w:rPr>
              <w:t>Scoreboard</w:t>
            </w:r>
            <w:proofErr w:type="spellEnd"/>
            <w:r w:rsidRPr="00533E98">
              <w:rPr>
                <w:rFonts w:ascii="Times New Roman" w:eastAsia="Times New Roman" w:hAnsi="Times New Roman" w:cs="Times New Roman"/>
                <w:b/>
                <w:bCs/>
                <w:sz w:val="24"/>
                <w:szCs w:val="24"/>
              </w:rPr>
              <w:t>).</w:t>
            </w:r>
            <w:r w:rsidRPr="00533E98">
              <w:rPr>
                <w:rFonts w:ascii="Times New Roman" w:eastAsia="Times New Roman" w:hAnsi="Times New Roman" w:cs="Times New Roman"/>
                <w:sz w:val="24"/>
                <w:szCs w:val="24"/>
              </w:rPr>
              <w:t xml:space="preserve"> Oluline on vaadata pikemat plaani, mis hõlmaks ühtseid standardiseeritud näitajaid, mida saaks võtta aluseks üleminekuriikide klassifitseerimisel. Seetõttu soovitame, et üleminekuriigi staatus ja sellega seotud toetuse määrad kujundataks </w:t>
            </w:r>
            <w:proofErr w:type="spellStart"/>
            <w:r w:rsidRPr="00533E98">
              <w:rPr>
                <w:rFonts w:ascii="Times New Roman" w:eastAsia="Times New Roman" w:hAnsi="Times New Roman" w:cs="Times New Roman"/>
                <w:sz w:val="24"/>
                <w:szCs w:val="24"/>
              </w:rPr>
              <w:t>mitmetasandilise</w:t>
            </w:r>
            <w:proofErr w:type="spellEnd"/>
            <w:r w:rsidRPr="00533E98">
              <w:rPr>
                <w:rFonts w:ascii="Times New Roman" w:eastAsia="Times New Roman" w:hAnsi="Times New Roman" w:cs="Times New Roman"/>
                <w:sz w:val="24"/>
                <w:szCs w:val="24"/>
              </w:rPr>
              <w:t xml:space="preserve"> analüüsi alusel, mis hõlmab:</w:t>
            </w:r>
          </w:p>
          <w:p w14:paraId="19ADDF81" w14:textId="77777777" w:rsidR="00953BBE" w:rsidRPr="00533E98" w:rsidRDefault="00953BBE" w:rsidP="00381F67">
            <w:pPr>
              <w:pStyle w:val="Loendilik"/>
              <w:numPr>
                <w:ilvl w:val="0"/>
                <w:numId w:val="17"/>
              </w:numPr>
              <w:jc w:val="both"/>
              <w:rPr>
                <w:rFonts w:ascii="Times New Roman" w:eastAsia="Times New Roman" w:hAnsi="Times New Roman" w:cs="Times New Roman"/>
                <w:sz w:val="24"/>
                <w:szCs w:val="24"/>
              </w:rPr>
            </w:pPr>
            <w:proofErr w:type="spellStart"/>
            <w:r w:rsidRPr="00533E98">
              <w:rPr>
                <w:rFonts w:ascii="Times New Roman" w:eastAsia="Times New Roman" w:hAnsi="Times New Roman" w:cs="Times New Roman"/>
                <w:sz w:val="24"/>
                <w:szCs w:val="24"/>
              </w:rPr>
              <w:t>SKP-d</w:t>
            </w:r>
            <w:proofErr w:type="spellEnd"/>
            <w:r w:rsidRPr="00533E98">
              <w:rPr>
                <w:rFonts w:ascii="Times New Roman" w:eastAsia="Times New Roman" w:hAnsi="Times New Roman" w:cs="Times New Roman"/>
                <w:sz w:val="24"/>
                <w:szCs w:val="24"/>
              </w:rPr>
              <w:t xml:space="preserve"> nii elaniku kohta kui ka kogumahus;</w:t>
            </w:r>
          </w:p>
          <w:p w14:paraId="3E64154E" w14:textId="77777777" w:rsidR="00953BBE" w:rsidRPr="00533E98" w:rsidRDefault="00953BBE" w:rsidP="00381F67">
            <w:pPr>
              <w:pStyle w:val="Loendilik"/>
              <w:numPr>
                <w:ilvl w:val="0"/>
                <w:numId w:val="17"/>
              </w:numPr>
              <w:jc w:val="both"/>
              <w:rPr>
                <w:rFonts w:ascii="Times New Roman" w:eastAsia="Times New Roman" w:hAnsi="Times New Roman" w:cs="Times New Roman"/>
                <w:sz w:val="24"/>
                <w:szCs w:val="24"/>
              </w:rPr>
            </w:pPr>
            <w:r w:rsidRPr="00533E98">
              <w:rPr>
                <w:rFonts w:ascii="Times New Roman" w:eastAsia="Times New Roman" w:hAnsi="Times New Roman" w:cs="Times New Roman"/>
                <w:sz w:val="24"/>
                <w:szCs w:val="24"/>
              </w:rPr>
              <w:t>majanduslikku olukorda, majanduse struktuuri ja investeerimisvõimekust;</w:t>
            </w:r>
          </w:p>
          <w:p w14:paraId="779982CC" w14:textId="20922914" w:rsidR="00850B6C" w:rsidRPr="00533E98" w:rsidRDefault="00953BBE" w:rsidP="00381F67">
            <w:pPr>
              <w:jc w:val="both"/>
              <w:rPr>
                <w:rFonts w:ascii="Times New Roman" w:eastAsia="Times New Roman" w:hAnsi="Times New Roman" w:cs="Times New Roman"/>
                <w:b/>
                <w:bCs/>
                <w:sz w:val="24"/>
                <w:szCs w:val="24"/>
              </w:rPr>
            </w:pPr>
            <w:r w:rsidRPr="00533E98">
              <w:rPr>
                <w:rFonts w:ascii="Times New Roman" w:eastAsia="Times New Roman" w:hAnsi="Times New Roman" w:cs="Times New Roman"/>
                <w:sz w:val="24"/>
                <w:szCs w:val="24"/>
              </w:rPr>
              <w:t>rahastuse suhtelist mõju riigi teadus- ja arendustegevusele, eriti digitaalse innovatsiooni kontekstis.</w:t>
            </w:r>
          </w:p>
        </w:tc>
        <w:tc>
          <w:tcPr>
            <w:tcW w:w="2602" w:type="dxa"/>
          </w:tcPr>
          <w:p w14:paraId="50DB2C33" w14:textId="30A02DB3" w:rsidR="00850B6C" w:rsidRPr="00533E98" w:rsidRDefault="00C23B5F" w:rsidP="00381F67">
            <w:pPr>
              <w:rPr>
                <w:rFonts w:ascii="Times New Roman" w:hAnsi="Times New Roman" w:cs="Times New Roman"/>
                <w:sz w:val="24"/>
                <w:szCs w:val="24"/>
              </w:rPr>
            </w:pPr>
            <w:r w:rsidRPr="00533E98">
              <w:rPr>
                <w:rFonts w:ascii="Times New Roman" w:hAnsi="Times New Roman" w:cs="Times New Roman"/>
                <w:sz w:val="24"/>
                <w:szCs w:val="24"/>
              </w:rPr>
              <w:t xml:space="preserve">Teadmiseks võetud </w:t>
            </w:r>
          </w:p>
          <w:p w14:paraId="573BB994" w14:textId="6A6D7CF6" w:rsidR="00C23B5F" w:rsidRPr="00533E98" w:rsidRDefault="00C23B5F" w:rsidP="00381F67">
            <w:pPr>
              <w:rPr>
                <w:rFonts w:ascii="Times New Roman" w:hAnsi="Times New Roman" w:cs="Times New Roman"/>
                <w:sz w:val="24"/>
                <w:szCs w:val="24"/>
              </w:rPr>
            </w:pPr>
            <w:r w:rsidRPr="00533E98">
              <w:rPr>
                <w:rFonts w:ascii="Times New Roman" w:hAnsi="Times New Roman" w:cs="Times New Roman"/>
                <w:sz w:val="24"/>
                <w:szCs w:val="24"/>
              </w:rPr>
              <w:t>Regulatsioon fikseerib üleminekuriigid kogu perioodiks.</w:t>
            </w:r>
          </w:p>
        </w:tc>
      </w:tr>
      <w:tr w:rsidR="0062110C" w:rsidRPr="003B48AC" w14:paraId="6D74CB71" w14:textId="77777777" w:rsidTr="0086391E">
        <w:trPr>
          <w:trHeight w:val="766"/>
        </w:trPr>
        <w:tc>
          <w:tcPr>
            <w:tcW w:w="495" w:type="dxa"/>
            <w:vMerge/>
          </w:tcPr>
          <w:p w14:paraId="63084C87" w14:textId="77777777" w:rsidR="00850B6C" w:rsidRPr="00533E98" w:rsidRDefault="00850B6C" w:rsidP="00381F67">
            <w:pPr>
              <w:rPr>
                <w:rFonts w:ascii="Times New Roman" w:hAnsi="Times New Roman" w:cs="Times New Roman"/>
                <w:sz w:val="24"/>
                <w:szCs w:val="24"/>
              </w:rPr>
            </w:pPr>
          </w:p>
        </w:tc>
        <w:tc>
          <w:tcPr>
            <w:tcW w:w="3083" w:type="dxa"/>
            <w:vMerge/>
          </w:tcPr>
          <w:p w14:paraId="506CB514" w14:textId="77777777" w:rsidR="00850B6C" w:rsidRPr="00533E98" w:rsidRDefault="00850B6C" w:rsidP="00533E98">
            <w:pPr>
              <w:rPr>
                <w:rFonts w:ascii="Times New Roman" w:hAnsi="Times New Roman" w:cs="Times New Roman"/>
                <w:sz w:val="24"/>
                <w:szCs w:val="24"/>
              </w:rPr>
            </w:pPr>
          </w:p>
        </w:tc>
        <w:tc>
          <w:tcPr>
            <w:tcW w:w="7814" w:type="dxa"/>
          </w:tcPr>
          <w:p w14:paraId="6BF16731" w14:textId="51FE5516" w:rsidR="00850B6C" w:rsidRPr="00533E98" w:rsidRDefault="00850B6C" w:rsidP="00381F67">
            <w:pPr>
              <w:pStyle w:val="Loendilik"/>
              <w:numPr>
                <w:ilvl w:val="0"/>
                <w:numId w:val="23"/>
              </w:numPr>
              <w:jc w:val="both"/>
              <w:rPr>
                <w:rFonts w:ascii="Times New Roman" w:eastAsia="Times New Roman" w:hAnsi="Times New Roman" w:cs="Times New Roman"/>
                <w:sz w:val="24"/>
                <w:szCs w:val="24"/>
              </w:rPr>
            </w:pPr>
            <w:r w:rsidRPr="00533E98">
              <w:rPr>
                <w:rFonts w:ascii="Times New Roman" w:eastAsia="Times New Roman" w:hAnsi="Times New Roman" w:cs="Times New Roman"/>
                <w:b/>
                <w:bCs/>
                <w:sz w:val="24"/>
                <w:szCs w:val="24"/>
              </w:rPr>
              <w:t xml:space="preserve">Nendime, et uue Horisondi raamprogrammi ettepanek aastateks 2028–2034 ei kata terviklikku (rakenduslikku) vaatepilti ning ei taga arusaama, mis saab eelmise perioodi tegevustest. </w:t>
            </w:r>
            <w:r w:rsidRPr="00533E98">
              <w:rPr>
                <w:rFonts w:ascii="Times New Roman" w:eastAsia="Times New Roman" w:hAnsi="Times New Roman" w:cs="Times New Roman"/>
                <w:sz w:val="24"/>
                <w:szCs w:val="24"/>
              </w:rPr>
              <w:t xml:space="preserve">Peame vajalikuks, et Komisjon kirjeldaks detailsemalt ka rakenduslikku poolt ning avaldaks detailsema ülevaate, kus on kirjeldatud kõik sel perioodil toetatavad programmid. </w:t>
            </w:r>
          </w:p>
          <w:p w14:paraId="756B9887" w14:textId="77777777" w:rsidR="00850B6C" w:rsidRPr="00533E98" w:rsidRDefault="00850B6C" w:rsidP="00381F67">
            <w:pPr>
              <w:jc w:val="both"/>
              <w:rPr>
                <w:rFonts w:ascii="Times New Roman" w:eastAsia="Times New Roman" w:hAnsi="Times New Roman" w:cs="Times New Roman"/>
                <w:b/>
                <w:bCs/>
                <w:sz w:val="24"/>
                <w:szCs w:val="24"/>
              </w:rPr>
            </w:pPr>
          </w:p>
        </w:tc>
        <w:tc>
          <w:tcPr>
            <w:tcW w:w="2602" w:type="dxa"/>
          </w:tcPr>
          <w:p w14:paraId="6AFB6C4A" w14:textId="77777777" w:rsidR="00850B6C" w:rsidRPr="00533E98" w:rsidRDefault="00FE4AFE" w:rsidP="00381F67">
            <w:pPr>
              <w:rPr>
                <w:rFonts w:ascii="Times New Roman" w:hAnsi="Times New Roman" w:cs="Times New Roman"/>
                <w:sz w:val="24"/>
                <w:szCs w:val="24"/>
              </w:rPr>
            </w:pPr>
            <w:r w:rsidRPr="00533E98">
              <w:rPr>
                <w:rFonts w:ascii="Times New Roman" w:hAnsi="Times New Roman" w:cs="Times New Roman"/>
                <w:sz w:val="24"/>
                <w:szCs w:val="24"/>
              </w:rPr>
              <w:t>Mitte arvestatud.</w:t>
            </w:r>
          </w:p>
          <w:p w14:paraId="3BC77232" w14:textId="5EF6F159" w:rsidR="00FE4AFE" w:rsidRPr="00533E98" w:rsidRDefault="004D7E93" w:rsidP="00381F67">
            <w:pPr>
              <w:rPr>
                <w:rFonts w:ascii="Times New Roman" w:hAnsi="Times New Roman" w:cs="Times New Roman"/>
                <w:sz w:val="24"/>
                <w:szCs w:val="24"/>
              </w:rPr>
            </w:pPr>
            <w:r w:rsidRPr="00533E98">
              <w:rPr>
                <w:rFonts w:ascii="Times New Roman" w:hAnsi="Times New Roman" w:cs="Times New Roman"/>
                <w:sz w:val="24"/>
                <w:szCs w:val="24"/>
              </w:rPr>
              <w:t xml:space="preserve">Seda teemat ei lahenda </w:t>
            </w:r>
            <w:r w:rsidR="00E11DC8" w:rsidRPr="00533E98">
              <w:rPr>
                <w:rFonts w:ascii="Times New Roman" w:hAnsi="Times New Roman" w:cs="Times New Roman"/>
                <w:sz w:val="24"/>
                <w:szCs w:val="24"/>
              </w:rPr>
              <w:t xml:space="preserve">uue perioodi </w:t>
            </w:r>
            <w:r w:rsidRPr="00533E98">
              <w:rPr>
                <w:rFonts w:ascii="Times New Roman" w:hAnsi="Times New Roman" w:cs="Times New Roman"/>
                <w:sz w:val="24"/>
                <w:szCs w:val="24"/>
              </w:rPr>
              <w:t xml:space="preserve">määruse tasandil, vaid on pigem tehnilise tasandi </w:t>
            </w:r>
            <w:r w:rsidR="00366209" w:rsidRPr="00533E98">
              <w:rPr>
                <w:rFonts w:ascii="Times New Roman" w:hAnsi="Times New Roman" w:cs="Times New Roman"/>
                <w:sz w:val="24"/>
                <w:szCs w:val="24"/>
              </w:rPr>
              <w:t xml:space="preserve">ja </w:t>
            </w:r>
            <w:r w:rsidR="00C46A06" w:rsidRPr="00533E98">
              <w:rPr>
                <w:rFonts w:ascii="Times New Roman" w:hAnsi="Times New Roman" w:cs="Times New Roman"/>
                <w:sz w:val="24"/>
                <w:szCs w:val="24"/>
              </w:rPr>
              <w:t>k</w:t>
            </w:r>
            <w:r w:rsidR="00366209" w:rsidRPr="00533E98">
              <w:rPr>
                <w:rFonts w:ascii="Times New Roman" w:hAnsi="Times New Roman" w:cs="Times New Roman"/>
                <w:sz w:val="24"/>
                <w:szCs w:val="24"/>
              </w:rPr>
              <w:t>äesoleva perioodi vahe- ja lõpuhindamiste</w:t>
            </w:r>
            <w:r w:rsidR="00C46A06" w:rsidRPr="00533E98">
              <w:rPr>
                <w:rFonts w:ascii="Times New Roman" w:hAnsi="Times New Roman" w:cs="Times New Roman"/>
                <w:sz w:val="24"/>
                <w:szCs w:val="24"/>
              </w:rPr>
              <w:t xml:space="preserve"> küsimus</w:t>
            </w:r>
            <w:r w:rsidRPr="00533E98">
              <w:rPr>
                <w:rFonts w:ascii="Times New Roman" w:hAnsi="Times New Roman" w:cs="Times New Roman"/>
                <w:sz w:val="24"/>
                <w:szCs w:val="24"/>
              </w:rPr>
              <w:t>.</w:t>
            </w:r>
          </w:p>
        </w:tc>
      </w:tr>
      <w:tr w:rsidR="0062110C" w:rsidRPr="003B48AC" w14:paraId="7625FBCC" w14:textId="77777777" w:rsidTr="0086391E">
        <w:trPr>
          <w:trHeight w:val="766"/>
        </w:trPr>
        <w:tc>
          <w:tcPr>
            <w:tcW w:w="495" w:type="dxa"/>
            <w:vMerge/>
          </w:tcPr>
          <w:p w14:paraId="755CDD58" w14:textId="77777777" w:rsidR="00850B6C" w:rsidRPr="00533E98" w:rsidRDefault="00850B6C" w:rsidP="00381F67">
            <w:pPr>
              <w:rPr>
                <w:rFonts w:ascii="Times New Roman" w:hAnsi="Times New Roman" w:cs="Times New Roman"/>
                <w:sz w:val="24"/>
                <w:szCs w:val="24"/>
              </w:rPr>
            </w:pPr>
          </w:p>
        </w:tc>
        <w:tc>
          <w:tcPr>
            <w:tcW w:w="3083" w:type="dxa"/>
            <w:vMerge/>
          </w:tcPr>
          <w:p w14:paraId="06A45C7A" w14:textId="77777777" w:rsidR="00850B6C" w:rsidRPr="00533E98" w:rsidRDefault="00850B6C" w:rsidP="00533E98">
            <w:pPr>
              <w:rPr>
                <w:rFonts w:ascii="Times New Roman" w:hAnsi="Times New Roman" w:cs="Times New Roman"/>
                <w:sz w:val="24"/>
                <w:szCs w:val="24"/>
              </w:rPr>
            </w:pPr>
          </w:p>
        </w:tc>
        <w:tc>
          <w:tcPr>
            <w:tcW w:w="7814" w:type="dxa"/>
          </w:tcPr>
          <w:p w14:paraId="0635B195" w14:textId="5D829918" w:rsidR="00850B6C" w:rsidRPr="00533E98" w:rsidRDefault="00850B6C" w:rsidP="00381F67">
            <w:pPr>
              <w:pStyle w:val="Loendilik"/>
              <w:numPr>
                <w:ilvl w:val="0"/>
                <w:numId w:val="23"/>
              </w:numPr>
              <w:jc w:val="both"/>
              <w:rPr>
                <w:rFonts w:ascii="Times New Roman" w:eastAsia="Times New Roman" w:hAnsi="Times New Roman" w:cs="Times New Roman"/>
                <w:color w:val="000000" w:themeColor="text1"/>
                <w:sz w:val="24"/>
                <w:szCs w:val="24"/>
              </w:rPr>
            </w:pPr>
            <w:r w:rsidRPr="00533E98">
              <w:rPr>
                <w:rFonts w:ascii="Times New Roman" w:eastAsia="Times New Roman" w:hAnsi="Times New Roman" w:cs="Times New Roman"/>
                <w:b/>
                <w:bCs/>
                <w:sz w:val="24"/>
                <w:szCs w:val="24"/>
              </w:rPr>
              <w:t>Teeme ettepaneku lisada Horizon Europe eesmärkidesse küberturvalisus kui eesmärk</w:t>
            </w:r>
            <w:r w:rsidRPr="00533E98">
              <w:rPr>
                <w:rFonts w:ascii="Times New Roman" w:eastAsia="Times New Roman" w:hAnsi="Times New Roman" w:cs="Times New Roman"/>
                <w:sz w:val="24"/>
                <w:szCs w:val="24"/>
              </w:rPr>
              <w:t>, mitte ainult jääda üldise “</w:t>
            </w:r>
            <w:proofErr w:type="spellStart"/>
            <w:r w:rsidRPr="00533E98">
              <w:rPr>
                <w:rFonts w:ascii="Times New Roman" w:eastAsia="Times New Roman" w:hAnsi="Times New Roman" w:cs="Times New Roman"/>
                <w:sz w:val="24"/>
                <w:szCs w:val="24"/>
              </w:rPr>
              <w:t>security</w:t>
            </w:r>
            <w:proofErr w:type="spellEnd"/>
            <w:r w:rsidRPr="00533E98">
              <w:rPr>
                <w:rFonts w:ascii="Times New Roman" w:eastAsia="Times New Roman" w:hAnsi="Times New Roman" w:cs="Times New Roman"/>
                <w:sz w:val="24"/>
                <w:szCs w:val="24"/>
              </w:rPr>
              <w:t xml:space="preserve">” alla nagu seni. </w:t>
            </w:r>
            <w:r w:rsidRPr="00533E98">
              <w:rPr>
                <w:rFonts w:ascii="Times New Roman" w:eastAsia="Times New Roman" w:hAnsi="Times New Roman" w:cs="Times New Roman"/>
                <w:color w:val="000000" w:themeColor="text1"/>
                <w:sz w:val="24"/>
                <w:szCs w:val="24"/>
              </w:rPr>
              <w:t xml:space="preserve">Tänapäeval on kõik juba digi, seega kõik alates põllumajandusest kuni loomemajanduseni, kaitsest kuni terviseni peab olema digitaalne ja seega kõige puhul peaks küberturvalisus olema võtmetähtsusega. </w:t>
            </w:r>
          </w:p>
          <w:p w14:paraId="6A7C7030" w14:textId="77777777" w:rsidR="00850B6C" w:rsidRPr="00533E98" w:rsidRDefault="00850B6C" w:rsidP="00381F67">
            <w:pPr>
              <w:jc w:val="both"/>
              <w:rPr>
                <w:rFonts w:ascii="Times New Roman" w:eastAsia="Times New Roman" w:hAnsi="Times New Roman" w:cs="Times New Roman"/>
                <w:b/>
                <w:bCs/>
                <w:sz w:val="24"/>
                <w:szCs w:val="24"/>
              </w:rPr>
            </w:pPr>
          </w:p>
        </w:tc>
        <w:tc>
          <w:tcPr>
            <w:tcW w:w="2602" w:type="dxa"/>
          </w:tcPr>
          <w:p w14:paraId="52D5C410" w14:textId="77777777" w:rsidR="00850B6C" w:rsidRPr="00533E98" w:rsidRDefault="004D7E93" w:rsidP="00381F67">
            <w:pPr>
              <w:rPr>
                <w:rFonts w:ascii="Times New Roman" w:hAnsi="Times New Roman" w:cs="Times New Roman"/>
                <w:sz w:val="24"/>
                <w:szCs w:val="24"/>
              </w:rPr>
            </w:pPr>
            <w:r w:rsidRPr="00533E98">
              <w:rPr>
                <w:rFonts w:ascii="Times New Roman" w:hAnsi="Times New Roman" w:cs="Times New Roman"/>
                <w:sz w:val="24"/>
                <w:szCs w:val="24"/>
              </w:rPr>
              <w:t>Arvestatud osaliselt.</w:t>
            </w:r>
          </w:p>
          <w:p w14:paraId="78ECC5CB" w14:textId="0EDFE626" w:rsidR="00C46A06" w:rsidRPr="00533E98" w:rsidRDefault="00C46A06" w:rsidP="00381F67">
            <w:pPr>
              <w:rPr>
                <w:rFonts w:ascii="Times New Roman" w:hAnsi="Times New Roman" w:cs="Times New Roman"/>
                <w:sz w:val="24"/>
                <w:szCs w:val="24"/>
              </w:rPr>
            </w:pPr>
            <w:r w:rsidRPr="00533E98">
              <w:rPr>
                <w:rFonts w:ascii="Times New Roman" w:hAnsi="Times New Roman" w:cs="Times New Roman"/>
                <w:sz w:val="24"/>
                <w:szCs w:val="24"/>
              </w:rPr>
              <w:t>Teadmiseks võetud</w:t>
            </w:r>
            <w:r w:rsidR="00B6018D" w:rsidRPr="00533E98">
              <w:rPr>
                <w:rFonts w:ascii="Times New Roman" w:hAnsi="Times New Roman" w:cs="Times New Roman"/>
                <w:sz w:val="24"/>
                <w:szCs w:val="24"/>
              </w:rPr>
              <w:t>.</w:t>
            </w:r>
          </w:p>
          <w:p w14:paraId="42E8C04C" w14:textId="072A3352" w:rsidR="004D7E93" w:rsidRPr="00533E98" w:rsidRDefault="004D7E93" w:rsidP="00381F67">
            <w:pPr>
              <w:rPr>
                <w:rFonts w:ascii="Times New Roman" w:hAnsi="Times New Roman" w:cs="Times New Roman"/>
                <w:sz w:val="24"/>
                <w:szCs w:val="24"/>
              </w:rPr>
            </w:pPr>
            <w:r w:rsidRPr="00533E98">
              <w:rPr>
                <w:rFonts w:ascii="Times New Roman" w:hAnsi="Times New Roman" w:cs="Times New Roman"/>
                <w:sz w:val="24"/>
                <w:szCs w:val="24"/>
              </w:rPr>
              <w:t>Küberturvalisuse teema olulisus on välja toodud FP10 raamseisukohtades.</w:t>
            </w:r>
          </w:p>
        </w:tc>
      </w:tr>
      <w:tr w:rsidR="00591596" w:rsidRPr="003B48AC" w14:paraId="46B61B9D" w14:textId="77777777" w:rsidTr="0086391E">
        <w:trPr>
          <w:trHeight w:val="766"/>
        </w:trPr>
        <w:tc>
          <w:tcPr>
            <w:tcW w:w="495" w:type="dxa"/>
            <w:vMerge/>
          </w:tcPr>
          <w:p w14:paraId="66C3A697" w14:textId="77777777" w:rsidR="004D424D" w:rsidRPr="00533E98" w:rsidRDefault="004D424D" w:rsidP="00381F67">
            <w:pPr>
              <w:rPr>
                <w:rFonts w:ascii="Times New Roman" w:hAnsi="Times New Roman" w:cs="Times New Roman"/>
                <w:sz w:val="24"/>
                <w:szCs w:val="24"/>
              </w:rPr>
            </w:pPr>
          </w:p>
        </w:tc>
        <w:tc>
          <w:tcPr>
            <w:tcW w:w="3083" w:type="dxa"/>
            <w:vMerge/>
          </w:tcPr>
          <w:p w14:paraId="7ADAE204" w14:textId="74AC2DA5" w:rsidR="004D424D" w:rsidRPr="00533E98" w:rsidRDefault="004D424D" w:rsidP="00533E98">
            <w:pPr>
              <w:rPr>
                <w:rFonts w:ascii="Times New Roman" w:hAnsi="Times New Roman" w:cs="Times New Roman"/>
                <w:sz w:val="24"/>
                <w:szCs w:val="24"/>
              </w:rPr>
            </w:pPr>
          </w:p>
        </w:tc>
        <w:tc>
          <w:tcPr>
            <w:tcW w:w="7814" w:type="dxa"/>
          </w:tcPr>
          <w:p w14:paraId="6561F419" w14:textId="518E7320" w:rsidR="00DD024B" w:rsidRPr="00533E98" w:rsidRDefault="00DD024B" w:rsidP="00381F67">
            <w:pPr>
              <w:jc w:val="both"/>
              <w:rPr>
                <w:rFonts w:ascii="Times New Roman" w:eastAsia="Times New Roman" w:hAnsi="Times New Roman" w:cs="Times New Roman"/>
                <w:b/>
                <w:bCs/>
                <w:sz w:val="24"/>
                <w:szCs w:val="24"/>
              </w:rPr>
            </w:pPr>
            <w:r w:rsidRPr="00533E98">
              <w:rPr>
                <w:rFonts w:ascii="Times New Roman" w:eastAsia="Times New Roman" w:hAnsi="Times New Roman" w:cs="Times New Roman"/>
                <w:b/>
                <w:bCs/>
                <w:sz w:val="24"/>
                <w:szCs w:val="24"/>
              </w:rPr>
              <w:t>Horisondi II sammas "Konkurentsivõime ja ühiskond" </w:t>
            </w:r>
          </w:p>
          <w:p w14:paraId="5FD3AFD9" w14:textId="4F70EB30" w:rsidR="00DD024B" w:rsidRPr="00533E98" w:rsidRDefault="00DD024B" w:rsidP="00381F67">
            <w:pPr>
              <w:pStyle w:val="Loendilik"/>
              <w:numPr>
                <w:ilvl w:val="0"/>
                <w:numId w:val="22"/>
              </w:numPr>
              <w:jc w:val="both"/>
              <w:rPr>
                <w:rFonts w:ascii="Times New Roman" w:eastAsia="Times New Roman" w:hAnsi="Times New Roman" w:cs="Times New Roman"/>
                <w:b/>
                <w:bCs/>
                <w:color w:val="000000" w:themeColor="text1"/>
                <w:sz w:val="24"/>
                <w:szCs w:val="24"/>
              </w:rPr>
            </w:pPr>
            <w:r w:rsidRPr="00533E98">
              <w:rPr>
                <w:rFonts w:ascii="Times New Roman" w:eastAsia="Times New Roman" w:hAnsi="Times New Roman" w:cs="Times New Roman"/>
                <w:b/>
                <w:bCs/>
                <w:color w:val="000000" w:themeColor="text1"/>
                <w:sz w:val="24"/>
                <w:szCs w:val="24"/>
              </w:rPr>
              <w:t>Euroopa Horisondi ja Konkurentsivõime Fondi digitaalse juhtpositsiooni fookusvaldkondadena peame oluliseks tehisaru, andmepõhiste lahenduste ja küberjulgeoleku suurendamise süstemaatilist rahastamist. Sealhulgas järgmistes valdkondades:</w:t>
            </w:r>
          </w:p>
          <w:p w14:paraId="570E0AFF" w14:textId="77777777" w:rsidR="00DD024B" w:rsidRPr="00533E98" w:rsidRDefault="00DD024B" w:rsidP="00381F67">
            <w:pPr>
              <w:pStyle w:val="Loendilik"/>
              <w:numPr>
                <w:ilvl w:val="0"/>
                <w:numId w:val="16"/>
              </w:numPr>
              <w:jc w:val="both"/>
              <w:rPr>
                <w:rFonts w:ascii="Times New Roman" w:eastAsia="Times New Roman" w:hAnsi="Times New Roman" w:cs="Times New Roman"/>
                <w:sz w:val="24"/>
                <w:szCs w:val="24"/>
              </w:rPr>
            </w:pPr>
            <w:r w:rsidRPr="00533E98">
              <w:rPr>
                <w:rFonts w:ascii="Times New Roman" w:eastAsia="Times New Roman" w:hAnsi="Times New Roman" w:cs="Times New Roman"/>
                <w:color w:val="000000" w:themeColor="text1"/>
                <w:sz w:val="24"/>
                <w:szCs w:val="24"/>
              </w:rPr>
              <w:t xml:space="preserve">Tehisaru </w:t>
            </w:r>
            <w:proofErr w:type="spellStart"/>
            <w:r w:rsidRPr="00533E98">
              <w:rPr>
                <w:rFonts w:ascii="Times New Roman" w:eastAsia="Times New Roman" w:hAnsi="Times New Roman" w:cs="Times New Roman"/>
                <w:color w:val="000000" w:themeColor="text1"/>
                <w:sz w:val="24"/>
                <w:szCs w:val="24"/>
              </w:rPr>
              <w:t>gigatehased</w:t>
            </w:r>
            <w:proofErr w:type="spellEnd"/>
            <w:r w:rsidRPr="00533E98">
              <w:rPr>
                <w:rFonts w:ascii="Times New Roman" w:eastAsia="Times New Roman" w:hAnsi="Times New Roman" w:cs="Times New Roman"/>
                <w:color w:val="000000" w:themeColor="text1"/>
                <w:sz w:val="24"/>
                <w:szCs w:val="24"/>
              </w:rPr>
              <w:t xml:space="preserve"> ja kõrgjõudlusega andmetöötlus kui strateegiline taristu, et tagada Euroopa oma keele- ja </w:t>
            </w:r>
            <w:proofErr w:type="spellStart"/>
            <w:r w:rsidRPr="00533E98">
              <w:rPr>
                <w:rFonts w:ascii="Times New Roman" w:eastAsia="Times New Roman" w:hAnsi="Times New Roman" w:cs="Times New Roman"/>
                <w:color w:val="000000" w:themeColor="text1"/>
                <w:sz w:val="24"/>
                <w:szCs w:val="24"/>
              </w:rPr>
              <w:t>multimodaalsete</w:t>
            </w:r>
            <w:proofErr w:type="spellEnd"/>
            <w:r w:rsidRPr="00533E98">
              <w:rPr>
                <w:rFonts w:ascii="Times New Roman" w:eastAsia="Times New Roman" w:hAnsi="Times New Roman" w:cs="Times New Roman"/>
                <w:color w:val="000000" w:themeColor="text1"/>
                <w:sz w:val="24"/>
                <w:szCs w:val="24"/>
              </w:rPr>
              <w:t xml:space="preserve"> mudelite arendamise võimekus;</w:t>
            </w:r>
          </w:p>
          <w:p w14:paraId="50C8B972" w14:textId="77777777" w:rsidR="00DD024B" w:rsidRPr="00533E98" w:rsidRDefault="00DD024B" w:rsidP="00381F67">
            <w:pPr>
              <w:pStyle w:val="Loendilik"/>
              <w:numPr>
                <w:ilvl w:val="0"/>
                <w:numId w:val="16"/>
              </w:numPr>
              <w:jc w:val="both"/>
              <w:rPr>
                <w:rFonts w:ascii="Times New Roman" w:eastAsia="Calibri" w:hAnsi="Times New Roman" w:cs="Times New Roman"/>
                <w:sz w:val="24"/>
                <w:szCs w:val="24"/>
              </w:rPr>
            </w:pPr>
            <w:r w:rsidRPr="00533E98">
              <w:rPr>
                <w:rFonts w:ascii="Times New Roman" w:eastAsia="Times New Roman" w:hAnsi="Times New Roman" w:cs="Times New Roman"/>
                <w:color w:val="000000" w:themeColor="text1"/>
                <w:sz w:val="24"/>
                <w:szCs w:val="24"/>
              </w:rPr>
              <w:t xml:space="preserve">Andmete kättesaadavus, arusaadavus ja kvaliteet – avaandmete, andmeruumide arendamine ja </w:t>
            </w:r>
            <w:proofErr w:type="spellStart"/>
            <w:r w:rsidRPr="00533E98">
              <w:rPr>
                <w:rFonts w:ascii="Times New Roman" w:eastAsia="Times New Roman" w:hAnsi="Times New Roman" w:cs="Times New Roman"/>
                <w:color w:val="000000" w:themeColor="text1"/>
                <w:sz w:val="24"/>
                <w:szCs w:val="24"/>
              </w:rPr>
              <w:t>liidestumine</w:t>
            </w:r>
            <w:proofErr w:type="spellEnd"/>
            <w:r w:rsidRPr="00533E98">
              <w:rPr>
                <w:rFonts w:ascii="Times New Roman" w:eastAsia="Times New Roman" w:hAnsi="Times New Roman" w:cs="Times New Roman"/>
                <w:color w:val="000000" w:themeColor="text1"/>
                <w:sz w:val="24"/>
                <w:szCs w:val="24"/>
              </w:rPr>
              <w:t>, privaatsuskaitse tehnoloogiate rakendamine, et tagada andmete kasutatavus innovatsiooniks ning teenuste osutamiseks nii era- kui ka avalikus sektoris;</w:t>
            </w:r>
          </w:p>
          <w:p w14:paraId="3F7F17F7" w14:textId="77777777" w:rsidR="00DD024B" w:rsidRPr="00533E98" w:rsidRDefault="00DD024B" w:rsidP="00381F67">
            <w:pPr>
              <w:pStyle w:val="Loendilik"/>
              <w:numPr>
                <w:ilvl w:val="0"/>
                <w:numId w:val="16"/>
              </w:numPr>
              <w:jc w:val="both"/>
              <w:rPr>
                <w:rFonts w:ascii="Times New Roman" w:eastAsia="Calibri" w:hAnsi="Times New Roman" w:cs="Times New Roman"/>
                <w:sz w:val="24"/>
                <w:szCs w:val="24"/>
              </w:rPr>
            </w:pPr>
            <w:r w:rsidRPr="00533E98">
              <w:rPr>
                <w:rFonts w:ascii="Times New Roman" w:eastAsia="Calibri" w:hAnsi="Times New Roman" w:cs="Times New Roman"/>
                <w:sz w:val="24"/>
                <w:szCs w:val="24"/>
              </w:rPr>
              <w:t xml:space="preserve">Tehisaru põhiste lahenduste arendamine ja kasutuselevõtu toetamine avalikus sektoris, sh </w:t>
            </w:r>
            <w:r w:rsidRPr="00533E98">
              <w:rPr>
                <w:rFonts w:ascii="Times New Roman" w:eastAsia="Calibri" w:hAnsi="Times New Roman" w:cs="Times New Roman"/>
                <w:color w:val="000000" w:themeColor="text1"/>
                <w:sz w:val="24"/>
                <w:szCs w:val="24"/>
              </w:rPr>
              <w:t xml:space="preserve">justiitssüsteemi tõhustamine </w:t>
            </w:r>
            <w:r w:rsidRPr="00533E98">
              <w:rPr>
                <w:rFonts w:ascii="Times New Roman" w:eastAsia="Calibri" w:hAnsi="Times New Roman" w:cs="Times New Roman"/>
                <w:sz w:val="24"/>
                <w:szCs w:val="24"/>
              </w:rPr>
              <w:t>ning selleks vajalike protsesside muutmine, oskuste ja teadmiste arendamine;</w:t>
            </w:r>
          </w:p>
          <w:p w14:paraId="09C73880" w14:textId="77777777" w:rsidR="00DD024B" w:rsidRPr="00533E98" w:rsidRDefault="00DD024B" w:rsidP="00381F67">
            <w:pPr>
              <w:pStyle w:val="Loendilik"/>
              <w:numPr>
                <w:ilvl w:val="0"/>
                <w:numId w:val="16"/>
              </w:numPr>
              <w:jc w:val="both"/>
              <w:rPr>
                <w:rFonts w:ascii="Times New Roman" w:eastAsia="Calibri" w:hAnsi="Times New Roman" w:cs="Times New Roman"/>
                <w:sz w:val="24"/>
                <w:szCs w:val="24"/>
              </w:rPr>
            </w:pPr>
            <w:r w:rsidRPr="00533E98">
              <w:rPr>
                <w:rFonts w:ascii="Times New Roman" w:eastAsia="Times New Roman" w:hAnsi="Times New Roman" w:cs="Times New Roman"/>
                <w:color w:val="000000" w:themeColor="text1"/>
                <w:sz w:val="24"/>
                <w:szCs w:val="24"/>
              </w:rPr>
              <w:lastRenderedPageBreak/>
              <w:t xml:space="preserve">organiseeritud kuritegude, </w:t>
            </w:r>
            <w:proofErr w:type="spellStart"/>
            <w:r w:rsidRPr="00533E98">
              <w:rPr>
                <w:rFonts w:ascii="Times New Roman" w:eastAsia="Times New Roman" w:hAnsi="Times New Roman" w:cs="Times New Roman"/>
                <w:color w:val="000000" w:themeColor="text1"/>
                <w:sz w:val="24"/>
                <w:szCs w:val="24"/>
              </w:rPr>
              <w:t>küber</w:t>
            </w:r>
            <w:proofErr w:type="spellEnd"/>
            <w:r w:rsidRPr="00533E98">
              <w:rPr>
                <w:rFonts w:ascii="Times New Roman" w:eastAsia="Times New Roman" w:hAnsi="Times New Roman" w:cs="Times New Roman"/>
                <w:color w:val="000000" w:themeColor="text1"/>
                <w:sz w:val="24"/>
                <w:szCs w:val="24"/>
              </w:rPr>
              <w:t>- ja hübriidrünnete ning riigi infrastruktuuri kahjustamise uurimisvõimekuse suurendamine, sh parandades andmeanalüüsi kvaliteeti (sh tehisintellekti analüüs, massandmete analüüs, mõjutustegevuse aluseks oleva sotsiaalmeedia, sh kampaaniate analüüs</w:t>
            </w:r>
            <w:r w:rsidRPr="00533E98">
              <w:rPr>
                <w:rFonts w:ascii="Times New Roman" w:eastAsia="Calibri" w:hAnsi="Times New Roman" w:cs="Times New Roman"/>
                <w:color w:val="000000" w:themeColor="text1"/>
                <w:sz w:val="24"/>
                <w:szCs w:val="24"/>
              </w:rPr>
              <w:t xml:space="preserve">, süvavõltsingute leidmine jm) ja arendades </w:t>
            </w:r>
            <w:proofErr w:type="spellStart"/>
            <w:r w:rsidRPr="00533E98">
              <w:rPr>
                <w:rFonts w:ascii="Times New Roman" w:eastAsia="Calibri" w:hAnsi="Times New Roman" w:cs="Times New Roman"/>
                <w:color w:val="000000" w:themeColor="text1"/>
                <w:sz w:val="24"/>
                <w:szCs w:val="24"/>
              </w:rPr>
              <w:t>uurs</w:t>
            </w:r>
            <w:proofErr w:type="spellEnd"/>
            <w:r w:rsidRPr="00533E98">
              <w:rPr>
                <w:rFonts w:ascii="Times New Roman" w:eastAsia="Calibri" w:hAnsi="Times New Roman" w:cs="Times New Roman"/>
                <w:color w:val="000000" w:themeColor="text1"/>
                <w:sz w:val="24"/>
                <w:szCs w:val="24"/>
              </w:rPr>
              <w:t xml:space="preserve"> tõendamismeetodeid. Eraldi tähelepanu väärib hübriidohtude temaatika, nt  merekaablitega seotud ekspertiisid, laevades olevate tehniliste vahendite ekspertiisid, GPS </w:t>
            </w:r>
            <w:proofErr w:type="spellStart"/>
            <w:r w:rsidRPr="00533E98">
              <w:rPr>
                <w:rFonts w:ascii="Times New Roman" w:eastAsia="Calibri" w:hAnsi="Times New Roman" w:cs="Times New Roman"/>
                <w:color w:val="000000" w:themeColor="text1"/>
                <w:sz w:val="24"/>
                <w:szCs w:val="24"/>
              </w:rPr>
              <w:t>spoofing</w:t>
            </w:r>
            <w:proofErr w:type="spellEnd"/>
            <w:r w:rsidRPr="00533E98">
              <w:rPr>
                <w:rFonts w:ascii="Times New Roman" w:eastAsia="Calibri" w:hAnsi="Times New Roman" w:cs="Times New Roman"/>
                <w:color w:val="000000" w:themeColor="text1"/>
                <w:sz w:val="24"/>
                <w:szCs w:val="24"/>
              </w:rPr>
              <w:t xml:space="preserve"> ja selle modelleerimine;</w:t>
            </w:r>
          </w:p>
          <w:p w14:paraId="3A1DBAA0" w14:textId="581623BA" w:rsidR="004D424D" w:rsidRPr="00533E98" w:rsidRDefault="00DD024B" w:rsidP="00381F67">
            <w:pPr>
              <w:pStyle w:val="Loendilik"/>
              <w:numPr>
                <w:ilvl w:val="0"/>
                <w:numId w:val="16"/>
              </w:numPr>
              <w:jc w:val="both"/>
              <w:rPr>
                <w:rFonts w:ascii="Times New Roman" w:eastAsia="Times New Roman" w:hAnsi="Times New Roman" w:cs="Times New Roman"/>
                <w:sz w:val="24"/>
                <w:szCs w:val="24"/>
              </w:rPr>
            </w:pPr>
            <w:r w:rsidRPr="00533E98">
              <w:rPr>
                <w:rFonts w:ascii="Times New Roman" w:eastAsia="Calibri" w:hAnsi="Times New Roman" w:cs="Times New Roman"/>
                <w:sz w:val="24"/>
                <w:szCs w:val="24"/>
              </w:rPr>
              <w:t>AI-põhiste rünnete kaitsesüsteemid (</w:t>
            </w:r>
            <w:proofErr w:type="spellStart"/>
            <w:r w:rsidRPr="00533E98">
              <w:rPr>
                <w:rFonts w:ascii="Times New Roman" w:eastAsia="Calibri" w:hAnsi="Times New Roman" w:cs="Times New Roman"/>
                <w:sz w:val="24"/>
                <w:szCs w:val="24"/>
              </w:rPr>
              <w:t>o</w:t>
            </w:r>
            <w:r w:rsidRPr="00533E98">
              <w:rPr>
                <w:rFonts w:ascii="Times New Roman" w:eastAsia="Calibri" w:hAnsi="Times New Roman" w:cs="Times New Roman"/>
                <w:i/>
                <w:iCs/>
                <w:sz w:val="24"/>
                <w:szCs w:val="24"/>
              </w:rPr>
              <w:t>ffensive</w:t>
            </w:r>
            <w:proofErr w:type="spellEnd"/>
            <w:r w:rsidRPr="00533E98">
              <w:rPr>
                <w:rFonts w:ascii="Times New Roman" w:eastAsia="Calibri" w:hAnsi="Times New Roman" w:cs="Times New Roman"/>
                <w:i/>
                <w:iCs/>
                <w:sz w:val="24"/>
                <w:szCs w:val="24"/>
              </w:rPr>
              <w:t>/</w:t>
            </w:r>
            <w:proofErr w:type="spellStart"/>
            <w:r w:rsidRPr="00533E98">
              <w:rPr>
                <w:rFonts w:ascii="Times New Roman" w:eastAsia="Calibri" w:hAnsi="Times New Roman" w:cs="Times New Roman"/>
                <w:i/>
                <w:iCs/>
                <w:sz w:val="24"/>
                <w:szCs w:val="24"/>
              </w:rPr>
              <w:t>defensive</w:t>
            </w:r>
            <w:proofErr w:type="spellEnd"/>
            <w:r w:rsidRPr="00533E98">
              <w:rPr>
                <w:rFonts w:ascii="Times New Roman" w:eastAsia="Calibri" w:hAnsi="Times New Roman" w:cs="Times New Roman"/>
                <w:i/>
                <w:iCs/>
                <w:sz w:val="24"/>
                <w:szCs w:val="24"/>
              </w:rPr>
              <w:t xml:space="preserve"> AI</w:t>
            </w:r>
            <w:r w:rsidRPr="00533E98">
              <w:rPr>
                <w:rFonts w:ascii="Times New Roman" w:eastAsia="Calibri" w:hAnsi="Times New Roman" w:cs="Times New Roman"/>
                <w:sz w:val="24"/>
                <w:szCs w:val="24"/>
              </w:rPr>
              <w:t xml:space="preserve">), kvantarvutite ja post-kvant krüptograafia, täisusaldamatuse turbeprintsiibi rakendamine </w:t>
            </w:r>
            <w:r w:rsidRPr="00533E98">
              <w:rPr>
                <w:rFonts w:ascii="Times New Roman" w:eastAsia="Calibri" w:hAnsi="Times New Roman" w:cs="Times New Roman"/>
                <w:i/>
                <w:iCs/>
                <w:sz w:val="24"/>
                <w:szCs w:val="24"/>
              </w:rPr>
              <w:t>(</w:t>
            </w:r>
            <w:proofErr w:type="spellStart"/>
            <w:r w:rsidRPr="00533E98">
              <w:rPr>
                <w:rFonts w:ascii="Times New Roman" w:eastAsia="Calibri" w:hAnsi="Times New Roman" w:cs="Times New Roman"/>
                <w:i/>
                <w:iCs/>
                <w:sz w:val="24"/>
                <w:szCs w:val="24"/>
              </w:rPr>
              <w:t>zero</w:t>
            </w:r>
            <w:proofErr w:type="spellEnd"/>
            <w:r w:rsidRPr="00533E98">
              <w:rPr>
                <w:rFonts w:ascii="Times New Roman" w:eastAsia="Calibri" w:hAnsi="Times New Roman" w:cs="Times New Roman"/>
                <w:i/>
                <w:iCs/>
                <w:sz w:val="24"/>
                <w:szCs w:val="24"/>
              </w:rPr>
              <w:t xml:space="preserve">-trust </w:t>
            </w:r>
            <w:proofErr w:type="spellStart"/>
            <w:r w:rsidRPr="00533E98">
              <w:rPr>
                <w:rFonts w:ascii="Times New Roman" w:eastAsia="Calibri" w:hAnsi="Times New Roman" w:cs="Times New Roman"/>
                <w:i/>
                <w:iCs/>
                <w:sz w:val="24"/>
                <w:szCs w:val="24"/>
              </w:rPr>
              <w:t>architecture</w:t>
            </w:r>
            <w:proofErr w:type="spellEnd"/>
            <w:r w:rsidRPr="00533E98">
              <w:rPr>
                <w:rFonts w:ascii="Times New Roman" w:eastAsia="Calibri" w:hAnsi="Times New Roman" w:cs="Times New Roman"/>
                <w:i/>
                <w:iCs/>
                <w:sz w:val="24"/>
                <w:szCs w:val="24"/>
              </w:rPr>
              <w:t>)</w:t>
            </w:r>
            <w:r w:rsidRPr="00533E98">
              <w:rPr>
                <w:rFonts w:ascii="Times New Roman" w:eastAsia="Calibri" w:hAnsi="Times New Roman" w:cs="Times New Roman"/>
                <w:sz w:val="24"/>
                <w:szCs w:val="24"/>
              </w:rPr>
              <w:t xml:space="preserve">, tarneahelate turvalisus, lõimturbe põhimõtete, </w:t>
            </w:r>
            <w:r w:rsidRPr="00533E98">
              <w:rPr>
                <w:rFonts w:ascii="Times New Roman" w:eastAsia="Times New Roman" w:hAnsi="Times New Roman" w:cs="Times New Roman"/>
                <w:sz w:val="24"/>
                <w:szCs w:val="24"/>
              </w:rPr>
              <w:t xml:space="preserve">mittefunktsionaalsete nõuete rakendamine teenuse arenduses ja </w:t>
            </w:r>
            <w:proofErr w:type="spellStart"/>
            <w:r w:rsidRPr="00533E98">
              <w:rPr>
                <w:rFonts w:ascii="Times New Roman" w:eastAsia="Times New Roman" w:hAnsi="Times New Roman" w:cs="Times New Roman"/>
                <w:sz w:val="24"/>
                <w:szCs w:val="24"/>
              </w:rPr>
              <w:t>IoT</w:t>
            </w:r>
            <w:proofErr w:type="spellEnd"/>
            <w:r w:rsidRPr="00533E98">
              <w:rPr>
                <w:rFonts w:ascii="Times New Roman" w:eastAsia="Times New Roman" w:hAnsi="Times New Roman" w:cs="Times New Roman"/>
                <w:sz w:val="24"/>
                <w:szCs w:val="24"/>
              </w:rPr>
              <w:t xml:space="preserve"> turvalisus, AI mudelite ja andmete ründevektorid ja kaitsemeetmed (</w:t>
            </w:r>
            <w:proofErr w:type="spellStart"/>
            <w:r w:rsidRPr="00533E98">
              <w:rPr>
                <w:rFonts w:ascii="Times New Roman" w:eastAsia="Times New Roman" w:hAnsi="Times New Roman" w:cs="Times New Roman"/>
                <w:i/>
                <w:iCs/>
                <w:sz w:val="24"/>
                <w:szCs w:val="24"/>
              </w:rPr>
              <w:t>modal</w:t>
            </w:r>
            <w:proofErr w:type="spellEnd"/>
            <w:r w:rsidRPr="00533E98">
              <w:rPr>
                <w:rFonts w:ascii="Times New Roman" w:eastAsia="Times New Roman" w:hAnsi="Times New Roman" w:cs="Times New Roman"/>
                <w:i/>
                <w:iCs/>
                <w:sz w:val="24"/>
                <w:szCs w:val="24"/>
              </w:rPr>
              <w:t xml:space="preserve"> </w:t>
            </w:r>
            <w:proofErr w:type="spellStart"/>
            <w:r w:rsidRPr="00533E98">
              <w:rPr>
                <w:rFonts w:ascii="Times New Roman" w:eastAsia="Times New Roman" w:hAnsi="Times New Roman" w:cs="Times New Roman"/>
                <w:i/>
                <w:iCs/>
                <w:sz w:val="24"/>
                <w:szCs w:val="24"/>
              </w:rPr>
              <w:t>hacking</w:t>
            </w:r>
            <w:proofErr w:type="spellEnd"/>
            <w:r w:rsidRPr="00533E98">
              <w:rPr>
                <w:rFonts w:ascii="Times New Roman" w:eastAsia="Times New Roman" w:hAnsi="Times New Roman" w:cs="Times New Roman"/>
                <w:i/>
                <w:iCs/>
                <w:sz w:val="24"/>
                <w:szCs w:val="24"/>
              </w:rPr>
              <w:t xml:space="preserve">, </w:t>
            </w:r>
            <w:proofErr w:type="spellStart"/>
            <w:r w:rsidRPr="00533E98">
              <w:rPr>
                <w:rFonts w:ascii="Times New Roman" w:eastAsia="Times New Roman" w:hAnsi="Times New Roman" w:cs="Times New Roman"/>
                <w:i/>
                <w:iCs/>
                <w:sz w:val="24"/>
                <w:szCs w:val="24"/>
              </w:rPr>
              <w:t>data</w:t>
            </w:r>
            <w:proofErr w:type="spellEnd"/>
            <w:r w:rsidRPr="00533E98">
              <w:rPr>
                <w:rFonts w:ascii="Times New Roman" w:eastAsia="Times New Roman" w:hAnsi="Times New Roman" w:cs="Times New Roman"/>
                <w:i/>
                <w:iCs/>
                <w:sz w:val="24"/>
                <w:szCs w:val="24"/>
              </w:rPr>
              <w:t xml:space="preserve"> </w:t>
            </w:r>
            <w:proofErr w:type="spellStart"/>
            <w:r w:rsidRPr="00533E98">
              <w:rPr>
                <w:rFonts w:ascii="Times New Roman" w:eastAsia="Times New Roman" w:hAnsi="Times New Roman" w:cs="Times New Roman"/>
                <w:i/>
                <w:iCs/>
                <w:sz w:val="24"/>
                <w:szCs w:val="24"/>
              </w:rPr>
              <w:t>poisoning</w:t>
            </w:r>
            <w:proofErr w:type="spellEnd"/>
            <w:r w:rsidRPr="00533E98">
              <w:rPr>
                <w:rFonts w:ascii="Times New Roman" w:eastAsia="Times New Roman" w:hAnsi="Times New Roman" w:cs="Times New Roman"/>
                <w:sz w:val="24"/>
                <w:szCs w:val="24"/>
              </w:rPr>
              <w:t xml:space="preserve">), digitaalsete teenuste ühilduvus uue põlvkonna internetiprotokolliga IPv6 jne, et arvestada uute tehnoloogiate ja </w:t>
            </w:r>
            <w:proofErr w:type="spellStart"/>
            <w:r w:rsidRPr="00533E98">
              <w:rPr>
                <w:rFonts w:ascii="Times New Roman" w:eastAsia="Times New Roman" w:hAnsi="Times New Roman" w:cs="Times New Roman"/>
                <w:sz w:val="24"/>
                <w:szCs w:val="24"/>
              </w:rPr>
              <w:t>küberturbe</w:t>
            </w:r>
            <w:proofErr w:type="spellEnd"/>
            <w:r w:rsidRPr="00533E98">
              <w:rPr>
                <w:rFonts w:ascii="Times New Roman" w:eastAsia="Times New Roman" w:hAnsi="Times New Roman" w:cs="Times New Roman"/>
                <w:sz w:val="24"/>
                <w:szCs w:val="24"/>
              </w:rPr>
              <w:t xml:space="preserve"> trendidega küberjulgeoleku suurendamisel.</w:t>
            </w:r>
          </w:p>
        </w:tc>
        <w:tc>
          <w:tcPr>
            <w:tcW w:w="2602" w:type="dxa"/>
          </w:tcPr>
          <w:p w14:paraId="239C74A0" w14:textId="77777777" w:rsidR="004D424D" w:rsidRPr="00533E98" w:rsidRDefault="004D7E93" w:rsidP="00381F67">
            <w:pPr>
              <w:rPr>
                <w:rFonts w:ascii="Times New Roman" w:hAnsi="Times New Roman" w:cs="Times New Roman"/>
                <w:sz w:val="24"/>
                <w:szCs w:val="24"/>
              </w:rPr>
            </w:pPr>
            <w:r w:rsidRPr="00533E98">
              <w:rPr>
                <w:rFonts w:ascii="Times New Roman" w:hAnsi="Times New Roman" w:cs="Times New Roman"/>
                <w:sz w:val="24"/>
                <w:szCs w:val="24"/>
              </w:rPr>
              <w:lastRenderedPageBreak/>
              <w:t>Teadmiseks võetud</w:t>
            </w:r>
            <w:r w:rsidR="00F00CFE" w:rsidRPr="00533E98">
              <w:rPr>
                <w:rFonts w:ascii="Times New Roman" w:hAnsi="Times New Roman" w:cs="Times New Roman"/>
                <w:sz w:val="24"/>
                <w:szCs w:val="24"/>
              </w:rPr>
              <w:t>.</w:t>
            </w:r>
          </w:p>
          <w:p w14:paraId="218D59AE" w14:textId="4F8881E4" w:rsidR="00F00CFE" w:rsidRPr="00533E98" w:rsidRDefault="00216F52" w:rsidP="00381F67">
            <w:pPr>
              <w:rPr>
                <w:rFonts w:ascii="Times New Roman" w:hAnsi="Times New Roman" w:cs="Times New Roman"/>
                <w:sz w:val="24"/>
                <w:szCs w:val="24"/>
              </w:rPr>
            </w:pPr>
            <w:r w:rsidRPr="00533E98">
              <w:rPr>
                <w:rFonts w:ascii="Times New Roman" w:hAnsi="Times New Roman" w:cs="Times New Roman"/>
                <w:sz w:val="24"/>
                <w:szCs w:val="24"/>
              </w:rPr>
              <w:t>Nn poliitikaakende teemad määratletakse konkurentsivõime fondi määruses.</w:t>
            </w:r>
          </w:p>
        </w:tc>
      </w:tr>
      <w:tr w:rsidR="0062110C" w:rsidRPr="003B48AC" w14:paraId="3695A1B9" w14:textId="77777777" w:rsidTr="0086391E">
        <w:trPr>
          <w:trHeight w:val="766"/>
        </w:trPr>
        <w:tc>
          <w:tcPr>
            <w:tcW w:w="495" w:type="dxa"/>
            <w:vMerge/>
          </w:tcPr>
          <w:p w14:paraId="2FD2B990" w14:textId="77777777" w:rsidR="00F71306" w:rsidRPr="00381F67" w:rsidRDefault="00F71306" w:rsidP="00381F67">
            <w:pPr>
              <w:rPr>
                <w:rFonts w:ascii="Times New Roman" w:hAnsi="Times New Roman" w:cs="Times New Roman"/>
                <w:sz w:val="24"/>
                <w:szCs w:val="24"/>
              </w:rPr>
            </w:pPr>
          </w:p>
        </w:tc>
        <w:tc>
          <w:tcPr>
            <w:tcW w:w="3083" w:type="dxa"/>
            <w:vMerge/>
          </w:tcPr>
          <w:p w14:paraId="42259CA2" w14:textId="77777777" w:rsidR="00F71306" w:rsidRPr="00381F67" w:rsidRDefault="00F71306" w:rsidP="00381F67">
            <w:pPr>
              <w:rPr>
                <w:rFonts w:ascii="Times New Roman" w:hAnsi="Times New Roman" w:cs="Times New Roman"/>
                <w:sz w:val="24"/>
                <w:szCs w:val="24"/>
              </w:rPr>
            </w:pPr>
          </w:p>
        </w:tc>
        <w:tc>
          <w:tcPr>
            <w:tcW w:w="7814" w:type="dxa"/>
          </w:tcPr>
          <w:p w14:paraId="37F6CC18" w14:textId="74DD8477" w:rsidR="00F71306" w:rsidRPr="00381F67" w:rsidRDefault="00850B6C" w:rsidP="00381F67">
            <w:pPr>
              <w:pStyle w:val="Loendilik"/>
              <w:numPr>
                <w:ilvl w:val="0"/>
                <w:numId w:val="22"/>
              </w:numPr>
              <w:jc w:val="both"/>
              <w:rPr>
                <w:rStyle w:val="normaltextrun"/>
                <w:rFonts w:ascii="Times New Roman" w:eastAsia="Times New Roman" w:hAnsi="Times New Roman" w:cs="Times New Roman"/>
              </w:rPr>
            </w:pPr>
            <w:r w:rsidRPr="00381F67">
              <w:rPr>
                <w:rFonts w:ascii="Times New Roman" w:eastAsia="Times New Roman" w:hAnsi="Times New Roman" w:cs="Times New Roman"/>
                <w:b/>
                <w:bCs/>
                <w:sz w:val="24"/>
                <w:szCs w:val="24"/>
              </w:rPr>
              <w:t xml:space="preserve">Ettevõtjate ligipääs Euroopa Horisondi II sambale vajab parandamist. </w:t>
            </w:r>
            <w:r w:rsidRPr="00381F67">
              <w:rPr>
                <w:rFonts w:ascii="Times New Roman" w:eastAsia="Times New Roman" w:hAnsi="Times New Roman" w:cs="Times New Roman"/>
                <w:sz w:val="24"/>
                <w:szCs w:val="24"/>
              </w:rPr>
              <w:t>Euroopa Horisondi II samba projektide ülesehitus soosib suuri teaduskonsortsiume, kus väiksema kapitalimahutavusega ettevõtjatel on piiratud roll. Tootearenduseks vajalikke paindlikke võimalusi napib, kuna projektid on suunatud eelkõige teadusasutuste algatustele. Lisaks on halduskoormus ja partnerite rohkus väiksematele ettevõtetele takistuseks. Ettevõtluse kaasamine vajab sihipärast lihtsustamist: selgemat rolli turupõhistele innovatsioonidele, väiksemamahulisi koostöövorme ja haldusprotsesside lihtsustamist. Ilma selleta jääb II samba potentsiaal väikeettevõtete jaoks kasutamata. Keskeltläbi on konsortsiumipartnereid ligikaudu 10 või enam.</w:t>
            </w:r>
          </w:p>
        </w:tc>
        <w:tc>
          <w:tcPr>
            <w:tcW w:w="2602" w:type="dxa"/>
          </w:tcPr>
          <w:p w14:paraId="6970CF11" w14:textId="77777777" w:rsidR="003B4597" w:rsidRPr="00381F67" w:rsidRDefault="003B4597" w:rsidP="00381F67">
            <w:pPr>
              <w:rPr>
                <w:rFonts w:ascii="Times New Roman" w:hAnsi="Times New Roman" w:cs="Times New Roman"/>
                <w:sz w:val="24"/>
                <w:szCs w:val="24"/>
              </w:rPr>
            </w:pPr>
            <w:r w:rsidRPr="00381F67">
              <w:rPr>
                <w:rFonts w:ascii="Times New Roman" w:hAnsi="Times New Roman" w:cs="Times New Roman"/>
                <w:sz w:val="24"/>
                <w:szCs w:val="24"/>
              </w:rPr>
              <w:t>Teadmiseks võetud.</w:t>
            </w:r>
          </w:p>
          <w:p w14:paraId="12007503" w14:textId="73DBFEE6" w:rsidR="003B4597" w:rsidRPr="00381F67" w:rsidRDefault="003B4597" w:rsidP="00381F67">
            <w:pPr>
              <w:rPr>
                <w:rFonts w:ascii="Times New Roman" w:hAnsi="Times New Roman" w:cs="Times New Roman"/>
                <w:sz w:val="24"/>
                <w:szCs w:val="24"/>
              </w:rPr>
            </w:pPr>
            <w:r w:rsidRPr="00381F67">
              <w:rPr>
                <w:rFonts w:ascii="Times New Roman" w:hAnsi="Times New Roman" w:cs="Times New Roman"/>
                <w:sz w:val="24"/>
                <w:szCs w:val="24"/>
              </w:rPr>
              <w:t>Ettevõtete</w:t>
            </w:r>
            <w:r w:rsidR="00865390" w:rsidRPr="00381F67">
              <w:rPr>
                <w:rFonts w:ascii="Times New Roman" w:hAnsi="Times New Roman" w:cs="Times New Roman"/>
                <w:sz w:val="24"/>
                <w:szCs w:val="24"/>
              </w:rPr>
              <w:t xml:space="preserve"> toetamine on tugevalt III sambas, mille eelarve </w:t>
            </w:r>
            <w:r w:rsidR="005A3A62" w:rsidRPr="00381F67">
              <w:rPr>
                <w:rFonts w:ascii="Times New Roman" w:hAnsi="Times New Roman" w:cs="Times New Roman"/>
                <w:sz w:val="24"/>
                <w:szCs w:val="24"/>
              </w:rPr>
              <w:t>ja osakaal programmis on oluliselt kasvanud</w:t>
            </w:r>
            <w:r w:rsidR="00C334E4" w:rsidRPr="00381F67">
              <w:rPr>
                <w:rFonts w:ascii="Times New Roman" w:hAnsi="Times New Roman" w:cs="Times New Roman"/>
                <w:sz w:val="24"/>
                <w:szCs w:val="24"/>
              </w:rPr>
              <w:t>, lisaks toetab</w:t>
            </w:r>
            <w:r w:rsidR="00681D53" w:rsidRPr="00381F67">
              <w:rPr>
                <w:rFonts w:ascii="Times New Roman" w:hAnsi="Times New Roman" w:cs="Times New Roman"/>
                <w:sz w:val="24"/>
                <w:szCs w:val="24"/>
              </w:rPr>
              <w:t xml:space="preserve"> loodud</w:t>
            </w:r>
            <w:r w:rsidR="00C334E4" w:rsidRPr="00381F67">
              <w:rPr>
                <w:rFonts w:ascii="Times New Roman" w:hAnsi="Times New Roman" w:cs="Times New Roman"/>
                <w:sz w:val="24"/>
                <w:szCs w:val="24"/>
              </w:rPr>
              <w:t xml:space="preserve"> </w:t>
            </w:r>
            <w:r w:rsidR="00681D53" w:rsidRPr="00381F67">
              <w:rPr>
                <w:rFonts w:ascii="Times New Roman" w:hAnsi="Times New Roman" w:cs="Times New Roman"/>
                <w:sz w:val="24"/>
                <w:szCs w:val="24"/>
              </w:rPr>
              <w:t xml:space="preserve">konkurentsivõime fond. </w:t>
            </w:r>
            <w:r w:rsidR="00751293" w:rsidRPr="00381F67">
              <w:rPr>
                <w:rFonts w:ascii="Times New Roman" w:hAnsi="Times New Roman" w:cs="Times New Roman"/>
                <w:sz w:val="24"/>
                <w:szCs w:val="24"/>
              </w:rPr>
              <w:t xml:space="preserve">Raamprogrammis, sh II </w:t>
            </w:r>
            <w:r w:rsidR="00F02BCC" w:rsidRPr="00381F67">
              <w:rPr>
                <w:rFonts w:ascii="Times New Roman" w:hAnsi="Times New Roman" w:cs="Times New Roman"/>
                <w:sz w:val="24"/>
                <w:szCs w:val="24"/>
              </w:rPr>
              <w:t xml:space="preserve">sambas, </w:t>
            </w:r>
            <w:r w:rsidR="00751293" w:rsidRPr="00381F67">
              <w:rPr>
                <w:rFonts w:ascii="Times New Roman" w:hAnsi="Times New Roman" w:cs="Times New Roman"/>
                <w:sz w:val="24"/>
                <w:szCs w:val="24"/>
              </w:rPr>
              <w:t xml:space="preserve">on </w:t>
            </w:r>
            <w:r w:rsidR="00F02BCC" w:rsidRPr="00381F67">
              <w:rPr>
                <w:rFonts w:ascii="Times New Roman" w:hAnsi="Times New Roman" w:cs="Times New Roman"/>
                <w:sz w:val="24"/>
                <w:szCs w:val="24"/>
              </w:rPr>
              <w:t xml:space="preserve">ettenähtud </w:t>
            </w:r>
            <w:proofErr w:type="spellStart"/>
            <w:r w:rsidR="00751293" w:rsidRPr="00381F67">
              <w:rPr>
                <w:rFonts w:ascii="Times New Roman" w:hAnsi="Times New Roman" w:cs="Times New Roman"/>
                <w:sz w:val="24"/>
                <w:szCs w:val="24"/>
              </w:rPr>
              <w:t>VKEdele</w:t>
            </w:r>
            <w:proofErr w:type="spellEnd"/>
            <w:r w:rsidR="00751293" w:rsidRPr="00381F67">
              <w:rPr>
                <w:rFonts w:ascii="Times New Roman" w:hAnsi="Times New Roman" w:cs="Times New Roman"/>
                <w:sz w:val="24"/>
                <w:szCs w:val="24"/>
              </w:rPr>
              <w:t xml:space="preserve"> kõrgem rahastusmäär võrreldes </w:t>
            </w:r>
            <w:r w:rsidR="006322D5" w:rsidRPr="00381F67">
              <w:rPr>
                <w:rFonts w:ascii="Times New Roman" w:hAnsi="Times New Roman" w:cs="Times New Roman"/>
                <w:sz w:val="24"/>
                <w:szCs w:val="24"/>
              </w:rPr>
              <w:t>suurettevõtetega</w:t>
            </w:r>
            <w:r w:rsidR="00F02BCC" w:rsidRPr="00381F67">
              <w:rPr>
                <w:rFonts w:ascii="Times New Roman" w:hAnsi="Times New Roman" w:cs="Times New Roman"/>
                <w:sz w:val="24"/>
                <w:szCs w:val="24"/>
              </w:rPr>
              <w:t xml:space="preserve">. II sambast rahatavad </w:t>
            </w:r>
            <w:r w:rsidR="00F02BCC" w:rsidRPr="00381F67">
              <w:rPr>
                <w:rFonts w:ascii="Times New Roman" w:hAnsi="Times New Roman" w:cs="Times New Roman"/>
                <w:sz w:val="24"/>
                <w:szCs w:val="24"/>
              </w:rPr>
              <w:lastRenderedPageBreak/>
              <w:t>partnerlused kaasavad kõik ettevõtteid ja ei ole sihitud ainult teadusasutustele. Lihtsustused on kaetud VV seisukohtades.</w:t>
            </w:r>
          </w:p>
        </w:tc>
      </w:tr>
      <w:tr w:rsidR="0062110C" w:rsidRPr="003B48AC" w14:paraId="5A08C71A" w14:textId="77777777" w:rsidTr="0086391E">
        <w:trPr>
          <w:trHeight w:val="766"/>
        </w:trPr>
        <w:tc>
          <w:tcPr>
            <w:tcW w:w="495" w:type="dxa"/>
            <w:vMerge/>
          </w:tcPr>
          <w:p w14:paraId="3AC3ABFD" w14:textId="77777777" w:rsidR="00F71306" w:rsidRPr="00381F67" w:rsidRDefault="00F71306" w:rsidP="00381F67">
            <w:pPr>
              <w:rPr>
                <w:rFonts w:ascii="Times New Roman" w:hAnsi="Times New Roman" w:cs="Times New Roman"/>
                <w:sz w:val="24"/>
                <w:szCs w:val="24"/>
              </w:rPr>
            </w:pPr>
          </w:p>
        </w:tc>
        <w:tc>
          <w:tcPr>
            <w:tcW w:w="3083" w:type="dxa"/>
            <w:vMerge/>
          </w:tcPr>
          <w:p w14:paraId="7FA9EDD6" w14:textId="77777777" w:rsidR="00F71306" w:rsidRPr="00381F67" w:rsidRDefault="00F71306" w:rsidP="00381F67">
            <w:pPr>
              <w:rPr>
                <w:rFonts w:ascii="Times New Roman" w:hAnsi="Times New Roman" w:cs="Times New Roman"/>
                <w:sz w:val="24"/>
                <w:szCs w:val="24"/>
              </w:rPr>
            </w:pPr>
          </w:p>
        </w:tc>
        <w:tc>
          <w:tcPr>
            <w:tcW w:w="7814" w:type="dxa"/>
          </w:tcPr>
          <w:p w14:paraId="35161E48" w14:textId="55BFDF5C" w:rsidR="00F71306" w:rsidRPr="00381F67" w:rsidRDefault="00850B6C" w:rsidP="00381F67">
            <w:pPr>
              <w:pStyle w:val="Loendilik"/>
              <w:numPr>
                <w:ilvl w:val="0"/>
                <w:numId w:val="22"/>
              </w:numPr>
              <w:jc w:val="both"/>
              <w:rPr>
                <w:rStyle w:val="normaltextrun"/>
                <w:rFonts w:ascii="Times New Roman" w:eastAsia="Times New Roman" w:hAnsi="Times New Roman" w:cs="Times New Roman"/>
              </w:rPr>
            </w:pPr>
            <w:r w:rsidRPr="00381F67">
              <w:rPr>
                <w:rFonts w:ascii="Times New Roman" w:eastAsia="Times New Roman" w:hAnsi="Times New Roman" w:cs="Times New Roman"/>
                <w:b/>
                <w:bCs/>
                <w:sz w:val="24"/>
                <w:szCs w:val="24"/>
              </w:rPr>
              <w:t>Tunnustame Komisjoni ettepanekut võimaldada uues Horisondi raamprogrammis kaitseotstarbelise ja kahese kasutusega tehnoloogia rahastamist, mis puudutab II samba 4. teemavaldkonda („d</w:t>
            </w:r>
            <w:r w:rsidRPr="00381F67">
              <w:rPr>
                <w:rFonts w:ascii="Times New Roman" w:eastAsia="Times New Roman" w:hAnsi="Times New Roman" w:cs="Times New Roman"/>
                <w:b/>
                <w:bCs/>
                <w:i/>
                <w:iCs/>
                <w:sz w:val="24"/>
                <w:szCs w:val="24"/>
              </w:rPr>
              <w:t>igivaldkond, tööstus ja kosmos</w:t>
            </w:r>
            <w:r w:rsidRPr="00381F67">
              <w:rPr>
                <w:rFonts w:ascii="Times New Roman" w:eastAsia="Times New Roman" w:hAnsi="Times New Roman" w:cs="Times New Roman"/>
                <w:b/>
                <w:bCs/>
                <w:sz w:val="24"/>
                <w:szCs w:val="24"/>
              </w:rPr>
              <w:t>“), kuhu lisandub kaitsetööstus eraldi fookusena.</w:t>
            </w:r>
            <w:r w:rsidRPr="00381F67">
              <w:rPr>
                <w:rFonts w:ascii="Times New Roman" w:eastAsia="Times New Roman" w:hAnsi="Times New Roman" w:cs="Times New Roman"/>
                <w:sz w:val="24"/>
                <w:szCs w:val="24"/>
              </w:rPr>
              <w:t xml:space="preserve"> Samuti toetame Euroopa Liidu soovi tugevdada oma strateegilist autonoomiat ja kaitsevõimekust ka teadus- ja innovatsioonipoliitika kaudu.</w:t>
            </w:r>
          </w:p>
        </w:tc>
        <w:tc>
          <w:tcPr>
            <w:tcW w:w="2602" w:type="dxa"/>
          </w:tcPr>
          <w:p w14:paraId="2111A9F3" w14:textId="77777777" w:rsidR="00F71306" w:rsidRPr="00381F67" w:rsidRDefault="00854CA2" w:rsidP="00381F67">
            <w:pPr>
              <w:rPr>
                <w:rFonts w:ascii="Times New Roman" w:hAnsi="Times New Roman" w:cs="Times New Roman"/>
                <w:sz w:val="24"/>
                <w:szCs w:val="24"/>
              </w:rPr>
            </w:pPr>
            <w:r w:rsidRPr="00381F67">
              <w:rPr>
                <w:rFonts w:ascii="Times New Roman" w:hAnsi="Times New Roman" w:cs="Times New Roman"/>
                <w:sz w:val="24"/>
                <w:szCs w:val="24"/>
              </w:rPr>
              <w:t>Arvestatud</w:t>
            </w:r>
          </w:p>
          <w:p w14:paraId="2C948D98" w14:textId="6E1EE680" w:rsidR="002150BC" w:rsidRPr="00381F67" w:rsidRDefault="002150BC" w:rsidP="00381F67">
            <w:pPr>
              <w:rPr>
                <w:rFonts w:ascii="Times New Roman" w:hAnsi="Times New Roman" w:cs="Times New Roman"/>
                <w:sz w:val="24"/>
                <w:szCs w:val="24"/>
              </w:rPr>
            </w:pPr>
            <w:r w:rsidRPr="00381F67">
              <w:rPr>
                <w:rFonts w:ascii="Times New Roman" w:hAnsi="Times New Roman" w:cs="Times New Roman"/>
                <w:sz w:val="24"/>
                <w:szCs w:val="24"/>
              </w:rPr>
              <w:t>Uues raampr</w:t>
            </w:r>
            <w:r w:rsidR="003F785F" w:rsidRPr="00381F67">
              <w:rPr>
                <w:rFonts w:ascii="Times New Roman" w:hAnsi="Times New Roman" w:cs="Times New Roman"/>
                <w:sz w:val="24"/>
                <w:szCs w:val="24"/>
              </w:rPr>
              <w:t xml:space="preserve">ogrammis </w:t>
            </w:r>
            <w:r w:rsidR="00B305FB" w:rsidRPr="00381F67">
              <w:rPr>
                <w:rFonts w:ascii="Times New Roman" w:hAnsi="Times New Roman" w:cs="Times New Roman"/>
                <w:sz w:val="24"/>
                <w:szCs w:val="24"/>
              </w:rPr>
              <w:t>on</w:t>
            </w:r>
            <w:r w:rsidR="003F785F" w:rsidRPr="00381F67">
              <w:rPr>
                <w:rFonts w:ascii="Times New Roman" w:hAnsi="Times New Roman" w:cs="Times New Roman"/>
                <w:sz w:val="24"/>
                <w:szCs w:val="24"/>
              </w:rPr>
              <w:t xml:space="preserve"> II samba 4. teemavaldkon</w:t>
            </w:r>
            <w:r w:rsidR="00B305FB" w:rsidRPr="00381F67">
              <w:rPr>
                <w:rFonts w:ascii="Times New Roman" w:hAnsi="Times New Roman" w:cs="Times New Roman"/>
                <w:sz w:val="24"/>
                <w:szCs w:val="24"/>
              </w:rPr>
              <w:t>d</w:t>
            </w:r>
            <w:r w:rsidR="003F785F" w:rsidRPr="00381F67">
              <w:rPr>
                <w:rFonts w:ascii="Times New Roman" w:hAnsi="Times New Roman" w:cs="Times New Roman"/>
                <w:sz w:val="24"/>
                <w:szCs w:val="24"/>
              </w:rPr>
              <w:t xml:space="preserve"> </w:t>
            </w:r>
            <w:r w:rsidR="00B305FB" w:rsidRPr="00381F67">
              <w:rPr>
                <w:rFonts w:ascii="Times New Roman" w:hAnsi="Times New Roman" w:cs="Times New Roman"/>
                <w:sz w:val="24"/>
                <w:szCs w:val="24"/>
              </w:rPr>
              <w:t>julgeolek</w:t>
            </w:r>
            <w:r w:rsidR="003F785F" w:rsidRPr="00381F67">
              <w:rPr>
                <w:rFonts w:ascii="Times New Roman" w:hAnsi="Times New Roman" w:cs="Times New Roman"/>
                <w:sz w:val="24"/>
                <w:szCs w:val="24"/>
              </w:rPr>
              <w:t xml:space="preserve">, </w:t>
            </w:r>
            <w:r w:rsidR="00B305FB" w:rsidRPr="00381F67">
              <w:rPr>
                <w:rFonts w:ascii="Times New Roman" w:hAnsi="Times New Roman" w:cs="Times New Roman"/>
                <w:sz w:val="24"/>
                <w:szCs w:val="24"/>
              </w:rPr>
              <w:t>kaitse</w:t>
            </w:r>
            <w:r w:rsidR="003F785F" w:rsidRPr="00381F67">
              <w:rPr>
                <w:rFonts w:ascii="Times New Roman" w:hAnsi="Times New Roman" w:cs="Times New Roman"/>
                <w:sz w:val="24"/>
                <w:szCs w:val="24"/>
              </w:rPr>
              <w:t>tööstus ja kosmos</w:t>
            </w:r>
          </w:p>
        </w:tc>
      </w:tr>
      <w:tr w:rsidR="0062110C" w:rsidRPr="003B48AC" w14:paraId="2C97A684" w14:textId="77777777" w:rsidTr="0086391E">
        <w:trPr>
          <w:trHeight w:val="766"/>
        </w:trPr>
        <w:tc>
          <w:tcPr>
            <w:tcW w:w="495" w:type="dxa"/>
            <w:vMerge/>
          </w:tcPr>
          <w:p w14:paraId="456DEF6D" w14:textId="77777777" w:rsidR="00F71306" w:rsidRPr="00381F67" w:rsidRDefault="00F71306" w:rsidP="00381F67">
            <w:pPr>
              <w:rPr>
                <w:rFonts w:ascii="Times New Roman" w:hAnsi="Times New Roman" w:cs="Times New Roman"/>
                <w:sz w:val="24"/>
                <w:szCs w:val="24"/>
              </w:rPr>
            </w:pPr>
          </w:p>
        </w:tc>
        <w:tc>
          <w:tcPr>
            <w:tcW w:w="3083" w:type="dxa"/>
            <w:vMerge/>
          </w:tcPr>
          <w:p w14:paraId="2586F03B" w14:textId="77777777" w:rsidR="00F71306" w:rsidRPr="00381F67" w:rsidRDefault="00F71306" w:rsidP="00381F67">
            <w:pPr>
              <w:rPr>
                <w:rFonts w:ascii="Times New Roman" w:hAnsi="Times New Roman" w:cs="Times New Roman"/>
                <w:sz w:val="24"/>
                <w:szCs w:val="24"/>
              </w:rPr>
            </w:pPr>
          </w:p>
        </w:tc>
        <w:tc>
          <w:tcPr>
            <w:tcW w:w="7814" w:type="dxa"/>
          </w:tcPr>
          <w:p w14:paraId="44BAD3C9" w14:textId="63592118" w:rsidR="00F71306" w:rsidRPr="00381F67" w:rsidRDefault="00850B6C" w:rsidP="00381F67">
            <w:pPr>
              <w:pStyle w:val="Loendilik"/>
              <w:numPr>
                <w:ilvl w:val="0"/>
                <w:numId w:val="22"/>
              </w:numPr>
              <w:jc w:val="both"/>
              <w:rPr>
                <w:rStyle w:val="normaltextrun"/>
                <w:rFonts w:ascii="Times New Roman" w:eastAsia="Times New Roman" w:hAnsi="Times New Roman" w:cs="Times New Roman"/>
              </w:rPr>
            </w:pPr>
            <w:r w:rsidRPr="00381F67">
              <w:rPr>
                <w:rFonts w:ascii="Times New Roman" w:eastAsia="Times New Roman" w:hAnsi="Times New Roman" w:cs="Times New Roman"/>
                <w:b/>
                <w:bCs/>
                <w:sz w:val="24"/>
                <w:szCs w:val="24"/>
              </w:rPr>
              <w:t>Teeme ettepaneku lisada Horisondi “Konkurentsivõime ja ühiskond” teise osa “Ühiskond” programmidele kuritegude tõhustamaks uurimiseks ja lahendamiseks teadus- ja uurimistegevusi, mis on vajalikud poliitiliste otsuste tegemiseks.</w:t>
            </w:r>
            <w:r w:rsidRPr="00381F67">
              <w:rPr>
                <w:rFonts w:ascii="Times New Roman" w:eastAsia="Times New Roman" w:hAnsi="Times New Roman" w:cs="Times New Roman"/>
                <w:sz w:val="24"/>
                <w:szCs w:val="24"/>
              </w:rPr>
              <w:t xml:space="preserve"> Pakutavad fookusvaldkonnad on näiteks digitaalne kriminalistika, tehisintellekt, </w:t>
            </w:r>
            <w:proofErr w:type="spellStart"/>
            <w:r w:rsidRPr="00381F67">
              <w:rPr>
                <w:rFonts w:ascii="Times New Roman" w:eastAsia="Times New Roman" w:hAnsi="Times New Roman" w:cs="Times New Roman"/>
                <w:sz w:val="24"/>
                <w:szCs w:val="24"/>
              </w:rPr>
              <w:t>andmeanalüütika</w:t>
            </w:r>
            <w:proofErr w:type="spellEnd"/>
            <w:r w:rsidRPr="00381F67">
              <w:rPr>
                <w:rFonts w:ascii="Times New Roman" w:eastAsia="Times New Roman" w:hAnsi="Times New Roman" w:cs="Times New Roman"/>
                <w:sz w:val="24"/>
                <w:szCs w:val="24"/>
              </w:rPr>
              <w:t xml:space="preserve">, </w:t>
            </w:r>
            <w:proofErr w:type="spellStart"/>
            <w:r w:rsidRPr="00381F67">
              <w:rPr>
                <w:rFonts w:ascii="Times New Roman" w:eastAsia="Times New Roman" w:hAnsi="Times New Roman" w:cs="Times New Roman"/>
                <w:sz w:val="24"/>
                <w:szCs w:val="24"/>
              </w:rPr>
              <w:t>biomeetria</w:t>
            </w:r>
            <w:proofErr w:type="spellEnd"/>
            <w:r w:rsidRPr="00381F67">
              <w:rPr>
                <w:rFonts w:ascii="Times New Roman" w:eastAsia="Times New Roman" w:hAnsi="Times New Roman" w:cs="Times New Roman"/>
                <w:sz w:val="24"/>
                <w:szCs w:val="24"/>
              </w:rPr>
              <w:t xml:space="preserve">, DNA-tehnoloogia, raskete kuritegude (nt inimkaubandus) ning ohvriabi valdkond. Need tehnoloogiad aitavad koguda ja analüüsida tõendeid kiiremini ning täpsemalt, tuvastada mustreid ja seeläbi kuritegevust ennetada.  </w:t>
            </w:r>
          </w:p>
        </w:tc>
        <w:tc>
          <w:tcPr>
            <w:tcW w:w="2602" w:type="dxa"/>
          </w:tcPr>
          <w:p w14:paraId="690BA924" w14:textId="77777777" w:rsidR="00F71306" w:rsidRPr="00381F67" w:rsidRDefault="0069303E" w:rsidP="00381F67">
            <w:pPr>
              <w:rPr>
                <w:rFonts w:ascii="Times New Roman" w:hAnsi="Times New Roman" w:cs="Times New Roman"/>
                <w:sz w:val="24"/>
                <w:szCs w:val="24"/>
              </w:rPr>
            </w:pPr>
            <w:r w:rsidRPr="00381F67">
              <w:rPr>
                <w:rFonts w:ascii="Times New Roman" w:hAnsi="Times New Roman" w:cs="Times New Roman"/>
                <w:sz w:val="24"/>
                <w:szCs w:val="24"/>
              </w:rPr>
              <w:t>Teadmiseks võetud</w:t>
            </w:r>
            <w:r w:rsidR="00854CA2" w:rsidRPr="00381F67">
              <w:rPr>
                <w:rFonts w:ascii="Times New Roman" w:hAnsi="Times New Roman" w:cs="Times New Roman"/>
                <w:sz w:val="24"/>
                <w:szCs w:val="24"/>
              </w:rPr>
              <w:t>.</w:t>
            </w:r>
          </w:p>
          <w:p w14:paraId="4E5BA361" w14:textId="66D5E155" w:rsidR="00854CA2" w:rsidRPr="00381F67" w:rsidRDefault="00854CA2" w:rsidP="00381F67">
            <w:pPr>
              <w:rPr>
                <w:rFonts w:ascii="Times New Roman" w:hAnsi="Times New Roman" w:cs="Times New Roman"/>
                <w:sz w:val="24"/>
                <w:szCs w:val="24"/>
              </w:rPr>
            </w:pPr>
            <w:r w:rsidRPr="00381F67">
              <w:rPr>
                <w:rFonts w:ascii="Times New Roman" w:hAnsi="Times New Roman" w:cs="Times New Roman"/>
                <w:sz w:val="24"/>
                <w:szCs w:val="24"/>
              </w:rPr>
              <w:t>Lahendatakse tööprogrammides.</w:t>
            </w:r>
          </w:p>
        </w:tc>
      </w:tr>
      <w:tr w:rsidR="0062110C" w:rsidRPr="003B48AC" w14:paraId="600F0F85" w14:textId="77777777" w:rsidTr="0086391E">
        <w:trPr>
          <w:trHeight w:val="766"/>
        </w:trPr>
        <w:tc>
          <w:tcPr>
            <w:tcW w:w="495" w:type="dxa"/>
            <w:vMerge/>
          </w:tcPr>
          <w:p w14:paraId="6E79CC32" w14:textId="77777777" w:rsidR="00F71306" w:rsidRPr="00533E98" w:rsidRDefault="00F71306" w:rsidP="00381F67">
            <w:pPr>
              <w:rPr>
                <w:rFonts w:ascii="Times New Roman" w:hAnsi="Times New Roman" w:cs="Times New Roman"/>
                <w:sz w:val="24"/>
                <w:szCs w:val="24"/>
              </w:rPr>
            </w:pPr>
          </w:p>
        </w:tc>
        <w:tc>
          <w:tcPr>
            <w:tcW w:w="3083" w:type="dxa"/>
            <w:vMerge/>
          </w:tcPr>
          <w:p w14:paraId="519B7F17" w14:textId="77777777" w:rsidR="00F71306" w:rsidRPr="00533E98" w:rsidRDefault="00F71306" w:rsidP="00533E98">
            <w:pPr>
              <w:rPr>
                <w:rFonts w:ascii="Times New Roman" w:hAnsi="Times New Roman" w:cs="Times New Roman"/>
                <w:sz w:val="24"/>
                <w:szCs w:val="24"/>
              </w:rPr>
            </w:pPr>
          </w:p>
        </w:tc>
        <w:tc>
          <w:tcPr>
            <w:tcW w:w="7814" w:type="dxa"/>
          </w:tcPr>
          <w:p w14:paraId="556788F8" w14:textId="1F5316F7" w:rsidR="00F71306" w:rsidRPr="00533E98" w:rsidRDefault="00F71306" w:rsidP="00381F67">
            <w:pPr>
              <w:pStyle w:val="Loendilik"/>
              <w:numPr>
                <w:ilvl w:val="0"/>
                <w:numId w:val="22"/>
              </w:numPr>
              <w:jc w:val="both"/>
              <w:rPr>
                <w:rStyle w:val="normaltextrun"/>
                <w:rFonts w:ascii="Times New Roman" w:eastAsia="Times New Roman" w:hAnsi="Times New Roman" w:cs="Times New Roman"/>
              </w:rPr>
            </w:pPr>
            <w:r w:rsidRPr="00533E98">
              <w:rPr>
                <w:rStyle w:val="normaltextrun"/>
                <w:rFonts w:ascii="Times New Roman" w:eastAsia="Times New Roman" w:hAnsi="Times New Roman" w:cs="Times New Roman"/>
                <w:b/>
                <w:bCs/>
                <w:color w:val="000000" w:themeColor="text1"/>
              </w:rPr>
              <w:t xml:space="preserve">Peame vajalikuks vähendada Horisondi erinevate meetmete ja teemaplokkide vahelist dubleerimist, näiteks soodustada kahese kasutusega teadus-arendustegevust ning tehnoloogiasiiret tsiviil- ja kaitsesektorite vahel. </w:t>
            </w:r>
            <w:r w:rsidRPr="00533E98">
              <w:rPr>
                <w:rStyle w:val="normaltextrun"/>
                <w:rFonts w:ascii="Times New Roman" w:eastAsia="Times New Roman" w:hAnsi="Times New Roman" w:cs="Times New Roman"/>
                <w:color w:val="000000" w:themeColor="text1"/>
              </w:rPr>
              <w:t xml:space="preserve"> Selle tagamiseks tuleb rakendada kahese kasutuse ja tehnoloogiasiiret toetava teadus- ja arendustegevuse soodustamiseks vastavaid meetmeid ja hindamiskriteeriume. On vajalik luua regulatsioonid teadus- ja arendusprogrammide üleselt valdkondades, mis võivad puudutada kahest kasutust, nt tundliku ja salastatud teabe käitlemine, teadusjulgeolek, </w:t>
            </w:r>
            <w:proofErr w:type="spellStart"/>
            <w:r w:rsidRPr="00533E98">
              <w:rPr>
                <w:rStyle w:val="normaltextrun"/>
                <w:rFonts w:ascii="Times New Roman" w:eastAsia="Times New Roman" w:hAnsi="Times New Roman" w:cs="Times New Roman"/>
                <w:color w:val="000000" w:themeColor="text1"/>
              </w:rPr>
              <w:t>küberkaitse</w:t>
            </w:r>
            <w:proofErr w:type="spellEnd"/>
            <w:r w:rsidRPr="00533E98">
              <w:rPr>
                <w:rStyle w:val="normaltextrun"/>
                <w:rFonts w:ascii="Times New Roman" w:eastAsia="Times New Roman" w:hAnsi="Times New Roman" w:cs="Times New Roman"/>
                <w:color w:val="000000" w:themeColor="text1"/>
              </w:rPr>
              <w:t xml:space="preserve">, standardiseerimine, avatud teadus jm. </w:t>
            </w:r>
          </w:p>
        </w:tc>
        <w:tc>
          <w:tcPr>
            <w:tcW w:w="2602" w:type="dxa"/>
          </w:tcPr>
          <w:p w14:paraId="7FFE7658" w14:textId="079A2204" w:rsidR="00F71306" w:rsidRPr="00533E98" w:rsidRDefault="00E62366" w:rsidP="00381F67">
            <w:pPr>
              <w:rPr>
                <w:rFonts w:ascii="Times New Roman" w:hAnsi="Times New Roman" w:cs="Times New Roman"/>
                <w:sz w:val="24"/>
                <w:szCs w:val="24"/>
              </w:rPr>
            </w:pPr>
            <w:r w:rsidRPr="00533E98">
              <w:rPr>
                <w:rFonts w:ascii="Times New Roman" w:hAnsi="Times New Roman" w:cs="Times New Roman"/>
                <w:sz w:val="24"/>
                <w:szCs w:val="24"/>
              </w:rPr>
              <w:t>Arvestatud</w:t>
            </w:r>
          </w:p>
        </w:tc>
      </w:tr>
      <w:tr w:rsidR="00591596" w:rsidRPr="003B48AC" w14:paraId="0FE2154B" w14:textId="77777777" w:rsidTr="0086391E">
        <w:trPr>
          <w:trHeight w:val="766"/>
        </w:trPr>
        <w:tc>
          <w:tcPr>
            <w:tcW w:w="495" w:type="dxa"/>
            <w:vMerge/>
          </w:tcPr>
          <w:p w14:paraId="4EE97C29" w14:textId="77777777" w:rsidR="004D424D" w:rsidRPr="00533E98" w:rsidRDefault="004D424D" w:rsidP="00381F67">
            <w:pPr>
              <w:rPr>
                <w:rFonts w:ascii="Times New Roman" w:hAnsi="Times New Roman" w:cs="Times New Roman"/>
                <w:sz w:val="24"/>
                <w:szCs w:val="24"/>
              </w:rPr>
            </w:pPr>
          </w:p>
        </w:tc>
        <w:tc>
          <w:tcPr>
            <w:tcW w:w="3083" w:type="dxa"/>
            <w:vMerge/>
          </w:tcPr>
          <w:p w14:paraId="6E4D0064" w14:textId="77777777" w:rsidR="004D424D" w:rsidRPr="00533E98" w:rsidRDefault="004D424D" w:rsidP="00533E98">
            <w:pPr>
              <w:rPr>
                <w:rFonts w:ascii="Times New Roman" w:hAnsi="Times New Roman" w:cs="Times New Roman"/>
                <w:sz w:val="24"/>
                <w:szCs w:val="24"/>
              </w:rPr>
            </w:pPr>
          </w:p>
        </w:tc>
        <w:tc>
          <w:tcPr>
            <w:tcW w:w="7814" w:type="dxa"/>
          </w:tcPr>
          <w:p w14:paraId="1B14F1D1" w14:textId="3CA6C1C1" w:rsidR="004D424D" w:rsidRPr="00533E98" w:rsidRDefault="004929C6" w:rsidP="00381F67">
            <w:pPr>
              <w:pStyle w:val="Loendilik"/>
              <w:numPr>
                <w:ilvl w:val="0"/>
                <w:numId w:val="22"/>
              </w:numPr>
              <w:jc w:val="both"/>
              <w:rPr>
                <w:rFonts w:ascii="Times New Roman" w:eastAsia="Times New Roman" w:hAnsi="Times New Roman" w:cs="Times New Roman"/>
                <w:sz w:val="24"/>
                <w:szCs w:val="24"/>
              </w:rPr>
            </w:pPr>
            <w:r w:rsidRPr="00533E98">
              <w:rPr>
                <w:rStyle w:val="normaltextrun"/>
                <w:rFonts w:ascii="Times New Roman" w:eastAsia="Times New Roman" w:hAnsi="Times New Roman" w:cs="Times New Roman"/>
                <w:b/>
                <w:bCs/>
                <w:color w:val="000000" w:themeColor="text1"/>
              </w:rPr>
              <w:t>On oluline soodustada lõppkasutajate (eriti riigiasutused) süsteemset kaasamist Horisondi projektide elluviimisse, mis aitab tagada sidususe teadusuuringute, innovatsiooni ja teaduspõhise poliitikakujundamise vahel ning suurendada projektide tulemite rakendamist ja mõju ühiskonnale.</w:t>
            </w:r>
          </w:p>
        </w:tc>
        <w:tc>
          <w:tcPr>
            <w:tcW w:w="2602" w:type="dxa"/>
          </w:tcPr>
          <w:p w14:paraId="044E7198" w14:textId="27BC6ED1" w:rsidR="002B6126" w:rsidRPr="00533E98" w:rsidRDefault="002C5E9B" w:rsidP="00381F67">
            <w:pPr>
              <w:rPr>
                <w:rFonts w:ascii="Times New Roman" w:hAnsi="Times New Roman" w:cs="Times New Roman"/>
                <w:sz w:val="24"/>
                <w:szCs w:val="24"/>
              </w:rPr>
            </w:pPr>
            <w:r w:rsidRPr="00533E98">
              <w:rPr>
                <w:rFonts w:ascii="Times New Roman" w:hAnsi="Times New Roman" w:cs="Times New Roman"/>
                <w:sz w:val="24"/>
                <w:szCs w:val="24"/>
              </w:rPr>
              <w:t>Teadmiseks võetud</w:t>
            </w:r>
          </w:p>
          <w:p w14:paraId="0D8DB193" w14:textId="6E314F2F" w:rsidR="004D424D" w:rsidRPr="00533E98" w:rsidRDefault="002B6126" w:rsidP="00381F67">
            <w:pPr>
              <w:rPr>
                <w:rFonts w:ascii="Times New Roman" w:hAnsi="Times New Roman" w:cs="Times New Roman"/>
                <w:sz w:val="24"/>
                <w:szCs w:val="24"/>
              </w:rPr>
            </w:pPr>
            <w:r w:rsidRPr="00533E98">
              <w:rPr>
                <w:rFonts w:ascii="Times New Roman" w:hAnsi="Times New Roman" w:cs="Times New Roman"/>
                <w:sz w:val="24"/>
                <w:szCs w:val="24"/>
              </w:rPr>
              <w:t>Riigiasutused saavad osaleda partnerlustes ja projektides partnerit</w:t>
            </w:r>
            <w:r w:rsidR="00DC2779" w:rsidRPr="00533E98">
              <w:rPr>
                <w:rFonts w:ascii="Times New Roman" w:hAnsi="Times New Roman" w:cs="Times New Roman"/>
                <w:sz w:val="24"/>
                <w:szCs w:val="24"/>
              </w:rPr>
              <w:t>e</w:t>
            </w:r>
            <w:r w:rsidRPr="00533E98">
              <w:rPr>
                <w:rFonts w:ascii="Times New Roman" w:hAnsi="Times New Roman" w:cs="Times New Roman"/>
                <w:sz w:val="24"/>
                <w:szCs w:val="24"/>
              </w:rPr>
              <w:t>na</w:t>
            </w:r>
          </w:p>
        </w:tc>
      </w:tr>
      <w:tr w:rsidR="00591596" w:rsidRPr="003B48AC" w14:paraId="56AB6260" w14:textId="77777777" w:rsidTr="0086391E">
        <w:trPr>
          <w:trHeight w:val="766"/>
        </w:trPr>
        <w:tc>
          <w:tcPr>
            <w:tcW w:w="495" w:type="dxa"/>
            <w:vMerge/>
          </w:tcPr>
          <w:p w14:paraId="35C5CD9D" w14:textId="77777777" w:rsidR="004D424D" w:rsidRPr="00533E98" w:rsidRDefault="004D424D" w:rsidP="00381F67">
            <w:pPr>
              <w:rPr>
                <w:rFonts w:ascii="Times New Roman" w:hAnsi="Times New Roman" w:cs="Times New Roman"/>
                <w:sz w:val="24"/>
                <w:szCs w:val="24"/>
              </w:rPr>
            </w:pPr>
          </w:p>
        </w:tc>
        <w:tc>
          <w:tcPr>
            <w:tcW w:w="3083" w:type="dxa"/>
            <w:vMerge/>
          </w:tcPr>
          <w:p w14:paraId="006DD1B6" w14:textId="77777777" w:rsidR="004D424D" w:rsidRPr="00533E98" w:rsidRDefault="004D424D" w:rsidP="00533E98">
            <w:pPr>
              <w:rPr>
                <w:rFonts w:ascii="Times New Roman" w:hAnsi="Times New Roman" w:cs="Times New Roman"/>
                <w:sz w:val="24"/>
                <w:szCs w:val="24"/>
              </w:rPr>
            </w:pPr>
          </w:p>
        </w:tc>
        <w:tc>
          <w:tcPr>
            <w:tcW w:w="7814" w:type="dxa"/>
          </w:tcPr>
          <w:p w14:paraId="0FD9F82F" w14:textId="77777777" w:rsidR="004929C6" w:rsidRPr="00533E98" w:rsidRDefault="004929C6" w:rsidP="00381F67">
            <w:pPr>
              <w:jc w:val="both"/>
              <w:rPr>
                <w:rFonts w:ascii="Times New Roman" w:eastAsia="Times New Roman" w:hAnsi="Times New Roman" w:cs="Times New Roman"/>
                <w:b/>
                <w:bCs/>
                <w:sz w:val="24"/>
                <w:szCs w:val="24"/>
              </w:rPr>
            </w:pPr>
            <w:r w:rsidRPr="00533E98">
              <w:rPr>
                <w:rFonts w:ascii="Times New Roman" w:eastAsia="Times New Roman" w:hAnsi="Times New Roman" w:cs="Times New Roman"/>
                <w:b/>
                <w:bCs/>
                <w:sz w:val="24"/>
                <w:szCs w:val="24"/>
              </w:rPr>
              <w:t>III sammas "Innovatsioon" </w:t>
            </w:r>
          </w:p>
          <w:p w14:paraId="1012E626" w14:textId="7AFA6BFE" w:rsidR="004D424D" w:rsidRPr="00533E98" w:rsidRDefault="004929C6" w:rsidP="00381F67">
            <w:pPr>
              <w:pStyle w:val="Loendilik"/>
              <w:numPr>
                <w:ilvl w:val="0"/>
                <w:numId w:val="20"/>
              </w:numPr>
              <w:jc w:val="both"/>
              <w:rPr>
                <w:rFonts w:ascii="Times New Roman" w:eastAsia="Times New Roman" w:hAnsi="Times New Roman" w:cs="Times New Roman"/>
                <w:b/>
                <w:bCs/>
                <w:sz w:val="24"/>
                <w:szCs w:val="24"/>
              </w:rPr>
            </w:pPr>
            <w:r w:rsidRPr="00533E98">
              <w:rPr>
                <w:rFonts w:ascii="Times New Roman" w:eastAsia="Times New Roman" w:hAnsi="Times New Roman" w:cs="Times New Roman"/>
                <w:b/>
                <w:bCs/>
                <w:sz w:val="24"/>
                <w:szCs w:val="24"/>
              </w:rPr>
              <w:t xml:space="preserve">Soovime, et Eesti ettevõtted saaksid uuel </w:t>
            </w:r>
            <w:proofErr w:type="spellStart"/>
            <w:r w:rsidRPr="00533E98">
              <w:rPr>
                <w:rFonts w:ascii="Times New Roman" w:eastAsia="Times New Roman" w:hAnsi="Times New Roman" w:cs="Times New Roman"/>
                <w:b/>
                <w:bCs/>
                <w:sz w:val="24"/>
                <w:szCs w:val="24"/>
              </w:rPr>
              <w:t>MFFi</w:t>
            </w:r>
            <w:proofErr w:type="spellEnd"/>
            <w:r w:rsidRPr="00533E98">
              <w:rPr>
                <w:rFonts w:ascii="Times New Roman" w:eastAsia="Times New Roman" w:hAnsi="Times New Roman" w:cs="Times New Roman"/>
                <w:b/>
                <w:bCs/>
                <w:sz w:val="24"/>
                <w:szCs w:val="24"/>
              </w:rPr>
              <w:t xml:space="preserve"> rahastusperioodil olla kasusaajad rahastusmeetmes EIC </w:t>
            </w:r>
            <w:proofErr w:type="spellStart"/>
            <w:r w:rsidRPr="00533E98">
              <w:rPr>
                <w:rFonts w:ascii="Times New Roman" w:eastAsia="Times New Roman" w:hAnsi="Times New Roman" w:cs="Times New Roman"/>
                <w:b/>
                <w:bCs/>
                <w:sz w:val="24"/>
                <w:szCs w:val="24"/>
              </w:rPr>
              <w:t>Pre-Accelerator</w:t>
            </w:r>
            <w:proofErr w:type="spellEnd"/>
            <w:r w:rsidRPr="00533E98">
              <w:rPr>
                <w:rFonts w:ascii="Times New Roman" w:eastAsia="Times New Roman" w:hAnsi="Times New Roman" w:cs="Times New Roman"/>
                <w:b/>
                <w:bCs/>
                <w:sz w:val="24"/>
                <w:szCs w:val="24"/>
              </w:rPr>
              <w:t xml:space="preserve">, mis on suunatud laienemisriikidele. </w:t>
            </w:r>
            <w:r w:rsidRPr="00533E98">
              <w:rPr>
                <w:rFonts w:ascii="Times New Roman" w:eastAsia="Times New Roman" w:hAnsi="Times New Roman" w:cs="Times New Roman"/>
                <w:sz w:val="24"/>
                <w:szCs w:val="24"/>
              </w:rPr>
              <w:t>Soovime, et taolised meetmed oleksid avatud ka üleminekuriikidele, kellele on ka tarvilik suunata toetavaid meetmeid, et jõuda samale arengutasemele nagu mitte-laienemis riigid (</w:t>
            </w:r>
            <w:r w:rsidRPr="00533E98">
              <w:rPr>
                <w:rFonts w:ascii="Times New Roman" w:eastAsia="Times New Roman" w:hAnsi="Times New Roman" w:cs="Times New Roman"/>
                <w:i/>
                <w:iCs/>
                <w:sz w:val="24"/>
                <w:szCs w:val="24"/>
              </w:rPr>
              <w:t>non-</w:t>
            </w:r>
            <w:proofErr w:type="spellStart"/>
            <w:r w:rsidRPr="00533E98">
              <w:rPr>
                <w:rFonts w:ascii="Times New Roman" w:eastAsia="Times New Roman" w:hAnsi="Times New Roman" w:cs="Times New Roman"/>
                <w:i/>
                <w:iCs/>
                <w:sz w:val="24"/>
                <w:szCs w:val="24"/>
              </w:rPr>
              <w:t>widening</w:t>
            </w:r>
            <w:proofErr w:type="spellEnd"/>
            <w:r w:rsidRPr="00533E98">
              <w:rPr>
                <w:rFonts w:ascii="Times New Roman" w:eastAsia="Times New Roman" w:hAnsi="Times New Roman" w:cs="Times New Roman"/>
                <w:i/>
                <w:iCs/>
                <w:sz w:val="24"/>
                <w:szCs w:val="24"/>
              </w:rPr>
              <w:t xml:space="preserve"> </w:t>
            </w:r>
            <w:proofErr w:type="spellStart"/>
            <w:r w:rsidRPr="00533E98">
              <w:rPr>
                <w:rFonts w:ascii="Times New Roman" w:eastAsia="Times New Roman" w:hAnsi="Times New Roman" w:cs="Times New Roman"/>
                <w:i/>
                <w:iCs/>
                <w:sz w:val="24"/>
                <w:szCs w:val="24"/>
              </w:rPr>
              <w:t>countries</w:t>
            </w:r>
            <w:proofErr w:type="spellEnd"/>
            <w:r w:rsidRPr="00533E98">
              <w:rPr>
                <w:rFonts w:ascii="Times New Roman" w:eastAsia="Times New Roman" w:hAnsi="Times New Roman" w:cs="Times New Roman"/>
                <w:sz w:val="24"/>
                <w:szCs w:val="24"/>
              </w:rPr>
              <w:t xml:space="preserve">).  Peame oluliseks, et oleks täiendavad meetmed, mis on suunatud ka jätkuvale arengu toetamisele üleminekuriikidele, kes veel ei ole täielikult võimelised konkureerima mitte-laienemis riikidega. </w:t>
            </w:r>
          </w:p>
        </w:tc>
        <w:tc>
          <w:tcPr>
            <w:tcW w:w="2602" w:type="dxa"/>
          </w:tcPr>
          <w:p w14:paraId="7C599E8D" w14:textId="77777777" w:rsidR="004D424D" w:rsidRPr="00533E98" w:rsidRDefault="00B00348" w:rsidP="00381F67">
            <w:pPr>
              <w:rPr>
                <w:rFonts w:ascii="Times New Roman" w:hAnsi="Times New Roman" w:cs="Times New Roman"/>
                <w:sz w:val="24"/>
                <w:szCs w:val="24"/>
              </w:rPr>
            </w:pPr>
            <w:r w:rsidRPr="00533E98">
              <w:rPr>
                <w:rFonts w:ascii="Times New Roman" w:hAnsi="Times New Roman" w:cs="Times New Roman"/>
                <w:sz w:val="24"/>
                <w:szCs w:val="24"/>
              </w:rPr>
              <w:t>Teadmiseks võetud</w:t>
            </w:r>
          </w:p>
          <w:p w14:paraId="4013E7AB" w14:textId="0EACC841" w:rsidR="00B00348" w:rsidRPr="00533E98" w:rsidRDefault="00B00348" w:rsidP="00381F67">
            <w:pPr>
              <w:rPr>
                <w:rFonts w:ascii="Times New Roman" w:hAnsi="Times New Roman" w:cs="Times New Roman"/>
                <w:sz w:val="24"/>
                <w:szCs w:val="24"/>
              </w:rPr>
            </w:pPr>
            <w:r w:rsidRPr="00533E98">
              <w:rPr>
                <w:rFonts w:ascii="Times New Roman" w:hAnsi="Times New Roman" w:cs="Times New Roman"/>
                <w:sz w:val="24"/>
                <w:szCs w:val="24"/>
              </w:rPr>
              <w:t>R</w:t>
            </w:r>
            <w:r w:rsidR="00A03297" w:rsidRPr="00533E98">
              <w:rPr>
                <w:rFonts w:ascii="Times New Roman" w:hAnsi="Times New Roman" w:cs="Times New Roman"/>
                <w:sz w:val="24"/>
                <w:szCs w:val="24"/>
              </w:rPr>
              <w:t>egulatsioon ei reguleeri ettepankus ühtegi osaluse laienemise meedet eraldi. Eraldi VV seisukohta üleminekuriikide toetuse kohta.</w:t>
            </w:r>
          </w:p>
        </w:tc>
      </w:tr>
      <w:tr w:rsidR="00591596" w:rsidRPr="003B48AC" w14:paraId="2487823B" w14:textId="77777777" w:rsidTr="0086391E">
        <w:trPr>
          <w:trHeight w:val="766"/>
        </w:trPr>
        <w:tc>
          <w:tcPr>
            <w:tcW w:w="495" w:type="dxa"/>
            <w:vMerge/>
          </w:tcPr>
          <w:p w14:paraId="11D1488C" w14:textId="77777777" w:rsidR="004D424D" w:rsidRPr="00533E98" w:rsidRDefault="004D424D" w:rsidP="00381F67">
            <w:pPr>
              <w:rPr>
                <w:rFonts w:ascii="Times New Roman" w:hAnsi="Times New Roman" w:cs="Times New Roman"/>
                <w:sz w:val="24"/>
                <w:szCs w:val="24"/>
              </w:rPr>
            </w:pPr>
          </w:p>
        </w:tc>
        <w:tc>
          <w:tcPr>
            <w:tcW w:w="3083" w:type="dxa"/>
            <w:vMerge/>
          </w:tcPr>
          <w:p w14:paraId="24D8EAA5" w14:textId="77777777" w:rsidR="004D424D" w:rsidRPr="00533E98" w:rsidRDefault="004D424D" w:rsidP="00533E98">
            <w:pPr>
              <w:rPr>
                <w:rFonts w:ascii="Times New Roman" w:hAnsi="Times New Roman" w:cs="Times New Roman"/>
                <w:sz w:val="24"/>
                <w:szCs w:val="24"/>
              </w:rPr>
            </w:pPr>
          </w:p>
        </w:tc>
        <w:tc>
          <w:tcPr>
            <w:tcW w:w="7814" w:type="dxa"/>
          </w:tcPr>
          <w:p w14:paraId="41AF722F" w14:textId="55382DAC" w:rsidR="004D424D" w:rsidRPr="00533E98" w:rsidRDefault="00242535" w:rsidP="00381F67">
            <w:pPr>
              <w:pStyle w:val="Loendilik"/>
              <w:numPr>
                <w:ilvl w:val="0"/>
                <w:numId w:val="20"/>
              </w:numPr>
              <w:jc w:val="both"/>
              <w:rPr>
                <w:rFonts w:ascii="Times New Roman" w:eastAsiaTheme="minorEastAsia" w:hAnsi="Times New Roman" w:cs="Times New Roman"/>
                <w:noProof/>
                <w:sz w:val="24"/>
                <w:szCs w:val="24"/>
              </w:rPr>
            </w:pPr>
            <w:r w:rsidRPr="00533E98">
              <w:rPr>
                <w:rFonts w:ascii="Times New Roman" w:eastAsia="Times New Roman" w:hAnsi="Times New Roman" w:cs="Times New Roman"/>
                <w:b/>
                <w:bCs/>
                <w:sz w:val="24"/>
                <w:szCs w:val="24"/>
              </w:rPr>
              <w:t xml:space="preserve">Eesti soovitab Euroopa Innovatsiooninõukogul kaaluda alaliste temaatiliste voorude korraldamist, mille keskseteks fookusteks võiksid olla tehisaru,  küberturvalisus ja kriitiline taristu, kvanttehnoloogia ja postkvant krüptograafia. </w:t>
            </w:r>
            <w:r w:rsidRPr="00533E98">
              <w:rPr>
                <w:rFonts w:ascii="Times New Roman" w:eastAsia="Times New Roman" w:hAnsi="Times New Roman" w:cs="Times New Roman"/>
                <w:sz w:val="24"/>
                <w:szCs w:val="24"/>
              </w:rPr>
              <w:t xml:space="preserve">Näeme, et tehisaru ja HPC strateegilised väljakutsed peaksid olema </w:t>
            </w:r>
            <w:proofErr w:type="spellStart"/>
            <w:r w:rsidRPr="00533E98">
              <w:rPr>
                <w:rFonts w:ascii="Times New Roman" w:eastAsia="Times New Roman" w:hAnsi="Times New Roman" w:cs="Times New Roman"/>
                <w:sz w:val="24"/>
                <w:szCs w:val="24"/>
              </w:rPr>
              <w:t>EICi</w:t>
            </w:r>
            <w:proofErr w:type="spellEnd"/>
            <w:r w:rsidRPr="00533E98">
              <w:rPr>
                <w:rFonts w:ascii="Times New Roman" w:eastAsia="Times New Roman" w:hAnsi="Times New Roman" w:cs="Times New Roman"/>
                <w:sz w:val="24"/>
                <w:szCs w:val="24"/>
              </w:rPr>
              <w:t xml:space="preserve"> eraldi prioriteet. Lisaks on olulisteks valdkondadeks ka kosmosetehnoloogia (alamteemadena: satelliidid ja andmeside; küberturvalisus) ja kaitsetehnoloogia (alamteemadena: digitaalsed juhtimissüsteemid). 2023. aastal viidi EIC </w:t>
            </w:r>
            <w:proofErr w:type="spellStart"/>
            <w:r w:rsidRPr="00533E98">
              <w:rPr>
                <w:rFonts w:ascii="Times New Roman" w:eastAsia="Times New Roman" w:hAnsi="Times New Roman" w:cs="Times New Roman"/>
                <w:sz w:val="24"/>
                <w:szCs w:val="24"/>
              </w:rPr>
              <w:t>Pathfinderi</w:t>
            </w:r>
            <w:proofErr w:type="spellEnd"/>
            <w:r w:rsidRPr="00533E98">
              <w:rPr>
                <w:rFonts w:ascii="Times New Roman" w:eastAsia="Times New Roman" w:hAnsi="Times New Roman" w:cs="Times New Roman"/>
                <w:sz w:val="24"/>
                <w:szCs w:val="24"/>
              </w:rPr>
              <w:t xml:space="preserve"> raames läbi kaitsetehnoloogia strateegiline voor (</w:t>
            </w:r>
            <w:r w:rsidRPr="00533E98">
              <w:rPr>
                <w:rFonts w:ascii="Times New Roman" w:eastAsia="Times New Roman" w:hAnsi="Times New Roman" w:cs="Times New Roman"/>
                <w:i/>
                <w:iCs/>
                <w:sz w:val="24"/>
                <w:szCs w:val="24"/>
              </w:rPr>
              <w:t xml:space="preserve">EIC </w:t>
            </w:r>
            <w:proofErr w:type="spellStart"/>
            <w:r w:rsidRPr="00533E98">
              <w:rPr>
                <w:rFonts w:ascii="Times New Roman" w:eastAsia="Times New Roman" w:hAnsi="Times New Roman" w:cs="Times New Roman"/>
                <w:i/>
                <w:iCs/>
                <w:sz w:val="24"/>
                <w:szCs w:val="24"/>
              </w:rPr>
              <w:t>Strategic</w:t>
            </w:r>
            <w:proofErr w:type="spellEnd"/>
            <w:r w:rsidRPr="00533E98">
              <w:rPr>
                <w:rFonts w:ascii="Times New Roman" w:eastAsia="Times New Roman" w:hAnsi="Times New Roman" w:cs="Times New Roman"/>
                <w:i/>
                <w:iCs/>
                <w:sz w:val="24"/>
                <w:szCs w:val="24"/>
              </w:rPr>
              <w:t xml:space="preserve"> </w:t>
            </w:r>
            <w:proofErr w:type="spellStart"/>
            <w:r w:rsidRPr="00533E98">
              <w:rPr>
                <w:rFonts w:ascii="Times New Roman" w:eastAsia="Times New Roman" w:hAnsi="Times New Roman" w:cs="Times New Roman"/>
                <w:i/>
                <w:iCs/>
                <w:sz w:val="24"/>
                <w:szCs w:val="24"/>
              </w:rPr>
              <w:t>Challenge</w:t>
            </w:r>
            <w:proofErr w:type="spellEnd"/>
            <w:r w:rsidRPr="00533E98">
              <w:rPr>
                <w:rFonts w:ascii="Times New Roman" w:eastAsia="Times New Roman" w:hAnsi="Times New Roman" w:cs="Times New Roman"/>
                <w:i/>
                <w:iCs/>
                <w:sz w:val="24"/>
                <w:szCs w:val="24"/>
              </w:rPr>
              <w:t xml:space="preserve"> </w:t>
            </w:r>
            <w:proofErr w:type="spellStart"/>
            <w:r w:rsidRPr="00533E98">
              <w:rPr>
                <w:rFonts w:ascii="Times New Roman" w:eastAsia="Times New Roman" w:hAnsi="Times New Roman" w:cs="Times New Roman"/>
                <w:i/>
                <w:iCs/>
                <w:sz w:val="24"/>
                <w:szCs w:val="24"/>
              </w:rPr>
              <w:t>for</w:t>
            </w:r>
            <w:proofErr w:type="spellEnd"/>
            <w:r w:rsidRPr="00533E98">
              <w:rPr>
                <w:rFonts w:ascii="Times New Roman" w:eastAsia="Times New Roman" w:hAnsi="Times New Roman" w:cs="Times New Roman"/>
                <w:i/>
                <w:iCs/>
                <w:sz w:val="24"/>
                <w:szCs w:val="24"/>
              </w:rPr>
              <w:t xml:space="preserve"> </w:t>
            </w:r>
            <w:proofErr w:type="spellStart"/>
            <w:r w:rsidRPr="00533E98">
              <w:rPr>
                <w:rFonts w:ascii="Times New Roman" w:eastAsia="Times New Roman" w:hAnsi="Times New Roman" w:cs="Times New Roman"/>
                <w:i/>
                <w:iCs/>
                <w:sz w:val="24"/>
                <w:szCs w:val="24"/>
              </w:rPr>
              <w:t>Defence</w:t>
            </w:r>
            <w:proofErr w:type="spellEnd"/>
            <w:r w:rsidRPr="00533E98">
              <w:rPr>
                <w:rFonts w:ascii="Times New Roman" w:eastAsia="Times New Roman" w:hAnsi="Times New Roman" w:cs="Times New Roman"/>
                <w:sz w:val="24"/>
                <w:szCs w:val="24"/>
              </w:rPr>
              <w:t>), mis näitas selgelt huvi ja vajadust selliste sihitud algatuste järele. Selle kogemuse põhjal võiks kaaluda alaliste fookusvaldkondade loomist, mis toetaksid Euroopa strateegilisi huve ja tehnoloogilist sõltumatust. Kindlasti toetame EIC programmi jätkamist ning suurendatud eelarvet. Fond peab arvestama ka väiksemate riikide eripära, kus on küll maailmatasemel teaduskompetents, kuid piiratud kapitaliturg.</w:t>
            </w:r>
          </w:p>
          <w:p w14:paraId="30AE6FDE" w14:textId="77777777" w:rsidR="004D424D" w:rsidRPr="00533E98" w:rsidRDefault="004D424D" w:rsidP="00381F67">
            <w:pPr>
              <w:jc w:val="both"/>
              <w:rPr>
                <w:rFonts w:ascii="Times New Roman" w:eastAsia="Aptos" w:hAnsi="Times New Roman" w:cs="Times New Roman"/>
                <w:noProof/>
                <w:sz w:val="24"/>
                <w:szCs w:val="24"/>
              </w:rPr>
            </w:pPr>
          </w:p>
        </w:tc>
        <w:tc>
          <w:tcPr>
            <w:tcW w:w="2602" w:type="dxa"/>
          </w:tcPr>
          <w:p w14:paraId="278C0702" w14:textId="77777777" w:rsidR="004D424D" w:rsidRPr="00533E98" w:rsidRDefault="004929C6" w:rsidP="00381F67">
            <w:pPr>
              <w:rPr>
                <w:rFonts w:ascii="Times New Roman" w:hAnsi="Times New Roman" w:cs="Times New Roman"/>
                <w:sz w:val="24"/>
                <w:szCs w:val="24"/>
              </w:rPr>
            </w:pPr>
            <w:r w:rsidRPr="00533E98">
              <w:rPr>
                <w:rFonts w:ascii="Times New Roman" w:hAnsi="Times New Roman" w:cs="Times New Roman"/>
                <w:sz w:val="24"/>
                <w:szCs w:val="24"/>
              </w:rPr>
              <w:t>Teadmiseks võetud.</w:t>
            </w:r>
          </w:p>
          <w:p w14:paraId="2F066CC5" w14:textId="769F39AE" w:rsidR="004929C6" w:rsidRPr="00533E98" w:rsidRDefault="004929C6" w:rsidP="00381F67">
            <w:pPr>
              <w:rPr>
                <w:rFonts w:ascii="Times New Roman" w:hAnsi="Times New Roman" w:cs="Times New Roman"/>
                <w:sz w:val="24"/>
                <w:szCs w:val="24"/>
              </w:rPr>
            </w:pPr>
            <w:r w:rsidRPr="00533E98">
              <w:rPr>
                <w:rFonts w:ascii="Times New Roman" w:hAnsi="Times New Roman" w:cs="Times New Roman"/>
                <w:sz w:val="24"/>
                <w:szCs w:val="24"/>
              </w:rPr>
              <w:t>Teemad lepitakse kokku tööprogrammide raames.</w:t>
            </w:r>
          </w:p>
        </w:tc>
      </w:tr>
      <w:tr w:rsidR="00591596" w:rsidRPr="003B48AC" w14:paraId="694D1D40" w14:textId="77777777" w:rsidTr="0086391E">
        <w:trPr>
          <w:trHeight w:val="766"/>
        </w:trPr>
        <w:tc>
          <w:tcPr>
            <w:tcW w:w="495" w:type="dxa"/>
            <w:vMerge/>
          </w:tcPr>
          <w:p w14:paraId="67760235" w14:textId="77777777" w:rsidR="004D424D" w:rsidRPr="00533E98" w:rsidRDefault="004D424D" w:rsidP="00381F67">
            <w:pPr>
              <w:rPr>
                <w:rFonts w:ascii="Times New Roman" w:hAnsi="Times New Roman" w:cs="Times New Roman"/>
                <w:sz w:val="24"/>
                <w:szCs w:val="24"/>
              </w:rPr>
            </w:pPr>
          </w:p>
        </w:tc>
        <w:tc>
          <w:tcPr>
            <w:tcW w:w="3083" w:type="dxa"/>
            <w:vMerge/>
          </w:tcPr>
          <w:p w14:paraId="353F9FC5" w14:textId="77777777" w:rsidR="004D424D" w:rsidRPr="00533E98" w:rsidRDefault="004D424D" w:rsidP="00533E98">
            <w:pPr>
              <w:rPr>
                <w:rFonts w:ascii="Times New Roman" w:hAnsi="Times New Roman" w:cs="Times New Roman"/>
                <w:sz w:val="24"/>
                <w:szCs w:val="24"/>
              </w:rPr>
            </w:pPr>
          </w:p>
        </w:tc>
        <w:tc>
          <w:tcPr>
            <w:tcW w:w="7814" w:type="dxa"/>
          </w:tcPr>
          <w:p w14:paraId="64E10D59" w14:textId="58AC18CA" w:rsidR="004D424D" w:rsidRPr="00533E98" w:rsidRDefault="00242535" w:rsidP="00381F67">
            <w:pPr>
              <w:pStyle w:val="Loendilik"/>
              <w:numPr>
                <w:ilvl w:val="0"/>
                <w:numId w:val="20"/>
              </w:numPr>
              <w:jc w:val="both"/>
              <w:rPr>
                <w:rFonts w:ascii="Times New Roman" w:eastAsia="Aptos" w:hAnsi="Times New Roman" w:cs="Times New Roman"/>
                <w:noProof/>
                <w:sz w:val="24"/>
                <w:szCs w:val="24"/>
              </w:rPr>
            </w:pPr>
            <w:r w:rsidRPr="00533E98">
              <w:rPr>
                <w:rFonts w:ascii="Times New Roman" w:eastAsia="Times New Roman" w:hAnsi="Times New Roman" w:cs="Times New Roman"/>
                <w:b/>
                <w:bCs/>
                <w:sz w:val="24"/>
                <w:szCs w:val="24"/>
              </w:rPr>
              <w:t xml:space="preserve">Horisondi määruses (MFF 2028–2034) puudub selgus EIT Digitali rahastuse jätkumise kohta, kuigi programm peaks finantsiliselt iseseisvuma aastaks 2025. </w:t>
            </w:r>
            <w:r w:rsidRPr="00533E98">
              <w:rPr>
                <w:rFonts w:ascii="Times New Roman" w:eastAsia="Times New Roman" w:hAnsi="Times New Roman" w:cs="Times New Roman"/>
                <w:sz w:val="24"/>
                <w:szCs w:val="24"/>
              </w:rPr>
              <w:t>EIT Digital keskendub digitehnoloogiate arendamisele, ettevõtluse edendamisele ja digioskuste kasvatamisele Euroopas. Tegemist on digiettevõtete jaoks olulise programmiga, kust on võimalik kaasata rahastust. Edaspidi tuleb keskenduda selgele väärtuspakkumisele ning mõtestada, kuidas pakkuda ettevõtjatele reaalset kasu — seda läbipaistvalt ja sisuliselt. EIT Digital on kinnitanud, et saavutab finantsilise iseseisvuse aastaks 2025. Seetõttu ei näe me vajadust jätkata selle EIT Digital KIC-i finantstoetamist uuel rahastusperioodil. Küll aga peame oluliseks tihendada koostööd innovatsiooni- ja teadusagentuuridega, et toetada digivaldkonna arengut ning tugevdada Euroopa innovatsioonivõimekust.</w:t>
            </w:r>
          </w:p>
        </w:tc>
        <w:tc>
          <w:tcPr>
            <w:tcW w:w="2602" w:type="dxa"/>
          </w:tcPr>
          <w:p w14:paraId="19C0878D" w14:textId="77777777" w:rsidR="004D424D" w:rsidRPr="00533E98" w:rsidRDefault="00C30EC7" w:rsidP="00381F67">
            <w:pPr>
              <w:rPr>
                <w:rFonts w:ascii="Times New Roman" w:hAnsi="Times New Roman" w:cs="Times New Roman"/>
                <w:sz w:val="24"/>
                <w:szCs w:val="24"/>
              </w:rPr>
            </w:pPr>
            <w:r w:rsidRPr="00533E98">
              <w:rPr>
                <w:rFonts w:ascii="Times New Roman" w:hAnsi="Times New Roman" w:cs="Times New Roman"/>
                <w:sz w:val="24"/>
                <w:szCs w:val="24"/>
              </w:rPr>
              <w:t>Teadmiseks võetud</w:t>
            </w:r>
          </w:p>
          <w:p w14:paraId="28CA05CC" w14:textId="3775B904" w:rsidR="008F1688" w:rsidRPr="00533E98" w:rsidRDefault="008F1688" w:rsidP="00381F67">
            <w:pPr>
              <w:rPr>
                <w:rFonts w:ascii="Times New Roman" w:hAnsi="Times New Roman" w:cs="Times New Roman"/>
                <w:sz w:val="24"/>
                <w:szCs w:val="24"/>
              </w:rPr>
            </w:pPr>
            <w:r w:rsidRPr="00533E98">
              <w:rPr>
                <w:rFonts w:ascii="Times New Roman" w:hAnsi="Times New Roman" w:cs="Times New Roman"/>
                <w:sz w:val="24"/>
                <w:szCs w:val="24"/>
              </w:rPr>
              <w:t>Konkreetseid algatusi määruse tasandil kokku ei lepita.</w:t>
            </w:r>
          </w:p>
        </w:tc>
      </w:tr>
      <w:tr w:rsidR="00591596" w:rsidRPr="003B48AC" w14:paraId="67E4F9F8" w14:textId="77777777" w:rsidTr="0086391E">
        <w:trPr>
          <w:trHeight w:val="766"/>
        </w:trPr>
        <w:tc>
          <w:tcPr>
            <w:tcW w:w="495" w:type="dxa"/>
            <w:vMerge/>
          </w:tcPr>
          <w:p w14:paraId="302210BB" w14:textId="77777777" w:rsidR="004D424D" w:rsidRPr="00533E98" w:rsidRDefault="004D424D" w:rsidP="00381F67">
            <w:pPr>
              <w:rPr>
                <w:rFonts w:ascii="Times New Roman" w:hAnsi="Times New Roman" w:cs="Times New Roman"/>
                <w:sz w:val="24"/>
                <w:szCs w:val="24"/>
              </w:rPr>
            </w:pPr>
          </w:p>
        </w:tc>
        <w:tc>
          <w:tcPr>
            <w:tcW w:w="3083" w:type="dxa"/>
            <w:vMerge/>
          </w:tcPr>
          <w:p w14:paraId="25E89207" w14:textId="77777777" w:rsidR="004D424D" w:rsidRPr="00533E98" w:rsidRDefault="004D424D" w:rsidP="00533E98">
            <w:pPr>
              <w:rPr>
                <w:rFonts w:ascii="Times New Roman" w:hAnsi="Times New Roman" w:cs="Times New Roman"/>
                <w:sz w:val="24"/>
                <w:szCs w:val="24"/>
              </w:rPr>
            </w:pPr>
          </w:p>
        </w:tc>
        <w:tc>
          <w:tcPr>
            <w:tcW w:w="7814" w:type="dxa"/>
          </w:tcPr>
          <w:p w14:paraId="6636E3F1" w14:textId="0782D1AE" w:rsidR="004D424D" w:rsidRPr="00533E98" w:rsidRDefault="00E40C74" w:rsidP="00381F67">
            <w:pPr>
              <w:pStyle w:val="Loendilik"/>
              <w:numPr>
                <w:ilvl w:val="0"/>
                <w:numId w:val="20"/>
              </w:numPr>
              <w:jc w:val="both"/>
              <w:rPr>
                <w:rFonts w:ascii="Times New Roman" w:eastAsia="Aptos" w:hAnsi="Times New Roman" w:cs="Times New Roman"/>
                <w:noProof/>
                <w:sz w:val="24"/>
                <w:szCs w:val="24"/>
              </w:rPr>
            </w:pPr>
            <w:r w:rsidRPr="00533E98">
              <w:rPr>
                <w:rFonts w:ascii="Times New Roman" w:eastAsia="Times New Roman" w:hAnsi="Times New Roman" w:cs="Times New Roman"/>
                <w:b/>
                <w:bCs/>
                <w:sz w:val="24"/>
                <w:szCs w:val="24"/>
              </w:rPr>
              <w:t xml:space="preserve">Toetame </w:t>
            </w:r>
            <w:proofErr w:type="spellStart"/>
            <w:r w:rsidRPr="00533E98">
              <w:rPr>
                <w:rFonts w:ascii="Times New Roman" w:eastAsia="Times New Roman" w:hAnsi="Times New Roman" w:cs="Times New Roman"/>
                <w:b/>
                <w:bCs/>
                <w:sz w:val="24"/>
                <w:szCs w:val="24"/>
              </w:rPr>
              <w:t>Eureka</w:t>
            </w:r>
            <w:proofErr w:type="spellEnd"/>
            <w:r w:rsidRPr="00533E98">
              <w:rPr>
                <w:rFonts w:ascii="Times New Roman" w:eastAsia="Times New Roman" w:hAnsi="Times New Roman" w:cs="Times New Roman"/>
                <w:b/>
                <w:bCs/>
                <w:sz w:val="24"/>
                <w:szCs w:val="24"/>
              </w:rPr>
              <w:t xml:space="preserve"> võrgustiku innovatsioonimeedet </w:t>
            </w:r>
            <w:proofErr w:type="spellStart"/>
            <w:r w:rsidRPr="00533E98">
              <w:rPr>
                <w:rFonts w:ascii="Times New Roman" w:eastAsia="Times New Roman" w:hAnsi="Times New Roman" w:cs="Times New Roman"/>
                <w:b/>
                <w:bCs/>
                <w:sz w:val="24"/>
                <w:szCs w:val="24"/>
              </w:rPr>
              <w:t>Eurostars</w:t>
            </w:r>
            <w:proofErr w:type="spellEnd"/>
            <w:r w:rsidRPr="00533E98">
              <w:rPr>
                <w:rFonts w:ascii="Times New Roman" w:eastAsia="Times New Roman" w:hAnsi="Times New Roman" w:cs="Times New Roman"/>
                <w:b/>
                <w:bCs/>
                <w:sz w:val="24"/>
                <w:szCs w:val="24"/>
              </w:rPr>
              <w:t xml:space="preserve"> (</w:t>
            </w:r>
            <w:r w:rsidRPr="00533E98">
              <w:rPr>
                <w:rFonts w:ascii="Times New Roman" w:eastAsia="Times New Roman" w:hAnsi="Times New Roman" w:cs="Times New Roman"/>
                <w:b/>
                <w:bCs/>
                <w:i/>
                <w:iCs/>
                <w:sz w:val="24"/>
                <w:szCs w:val="24"/>
              </w:rPr>
              <w:t xml:space="preserve">Eurostars-3 </w:t>
            </w:r>
            <w:proofErr w:type="spellStart"/>
            <w:r w:rsidRPr="00533E98">
              <w:rPr>
                <w:rFonts w:ascii="Times New Roman" w:eastAsia="Times New Roman" w:hAnsi="Times New Roman" w:cs="Times New Roman"/>
                <w:b/>
                <w:bCs/>
                <w:i/>
                <w:iCs/>
                <w:sz w:val="24"/>
                <w:szCs w:val="24"/>
              </w:rPr>
              <w:t>Joint</w:t>
            </w:r>
            <w:proofErr w:type="spellEnd"/>
            <w:r w:rsidRPr="00533E98">
              <w:rPr>
                <w:rFonts w:ascii="Times New Roman" w:eastAsia="Times New Roman" w:hAnsi="Times New Roman" w:cs="Times New Roman"/>
                <w:b/>
                <w:bCs/>
                <w:i/>
                <w:iCs/>
                <w:sz w:val="24"/>
                <w:szCs w:val="24"/>
              </w:rPr>
              <w:t xml:space="preserve"> Programme</w:t>
            </w:r>
            <w:r w:rsidRPr="00533E98">
              <w:rPr>
                <w:rFonts w:ascii="Times New Roman" w:eastAsia="Times New Roman" w:hAnsi="Times New Roman" w:cs="Times New Roman"/>
                <w:b/>
                <w:bCs/>
                <w:sz w:val="24"/>
                <w:szCs w:val="24"/>
              </w:rPr>
              <w:t xml:space="preserve">), mis pakub </w:t>
            </w:r>
            <w:proofErr w:type="spellStart"/>
            <w:r w:rsidRPr="00533E98">
              <w:rPr>
                <w:rFonts w:ascii="Times New Roman" w:eastAsia="Times New Roman" w:hAnsi="Times New Roman" w:cs="Times New Roman"/>
                <w:b/>
                <w:bCs/>
                <w:sz w:val="24"/>
                <w:szCs w:val="24"/>
              </w:rPr>
              <w:t>VKEdele</w:t>
            </w:r>
            <w:proofErr w:type="spellEnd"/>
            <w:r w:rsidRPr="00533E98">
              <w:rPr>
                <w:rFonts w:ascii="Times New Roman" w:eastAsia="Times New Roman" w:hAnsi="Times New Roman" w:cs="Times New Roman"/>
                <w:b/>
                <w:bCs/>
                <w:sz w:val="24"/>
                <w:szCs w:val="24"/>
              </w:rPr>
              <w:t>, sealhulgas just digitehnoloogiaid arendavatele ettevõtetele, võimalust osaleda rahvusvahelises teadus- ja arendustegevuses.</w:t>
            </w:r>
            <w:r w:rsidRPr="00533E98">
              <w:rPr>
                <w:rFonts w:ascii="Times New Roman" w:eastAsia="Times New Roman" w:hAnsi="Times New Roman" w:cs="Times New Roman"/>
                <w:sz w:val="24"/>
                <w:szCs w:val="24"/>
              </w:rPr>
              <w:t xml:space="preserve">  </w:t>
            </w:r>
            <w:proofErr w:type="spellStart"/>
            <w:r w:rsidRPr="00533E98">
              <w:rPr>
                <w:rFonts w:ascii="Times New Roman" w:eastAsia="Times New Roman" w:hAnsi="Times New Roman" w:cs="Times New Roman"/>
                <w:sz w:val="24"/>
                <w:szCs w:val="24"/>
              </w:rPr>
              <w:t>Eurostars</w:t>
            </w:r>
            <w:proofErr w:type="spellEnd"/>
            <w:r w:rsidRPr="00533E98">
              <w:rPr>
                <w:rFonts w:ascii="Times New Roman" w:eastAsia="Times New Roman" w:hAnsi="Times New Roman" w:cs="Times New Roman"/>
                <w:sz w:val="24"/>
                <w:szCs w:val="24"/>
              </w:rPr>
              <w:t xml:space="preserve"> on Horisondi III samba meede, mis võimaldab koostööd ülemaailmsete partneritega — sh teadusasutuste, </w:t>
            </w:r>
            <w:proofErr w:type="spellStart"/>
            <w:r w:rsidRPr="00533E98">
              <w:rPr>
                <w:rFonts w:ascii="Times New Roman" w:eastAsia="Times New Roman" w:hAnsi="Times New Roman" w:cs="Times New Roman"/>
                <w:sz w:val="24"/>
                <w:szCs w:val="24"/>
              </w:rPr>
              <w:t>VKEde</w:t>
            </w:r>
            <w:proofErr w:type="spellEnd"/>
            <w:r w:rsidRPr="00533E98">
              <w:rPr>
                <w:rFonts w:ascii="Times New Roman" w:eastAsia="Times New Roman" w:hAnsi="Times New Roman" w:cs="Times New Roman"/>
                <w:sz w:val="24"/>
                <w:szCs w:val="24"/>
              </w:rPr>
              <w:t xml:space="preserve"> ja suurettevõtetega — ning on üks kättesaadavamaid ja paindlikumaid võimalusi digivaldkonna ettevõtetele siseneda teadmusmahukasse rahvusvahelisse koostöösse. Tegemist on alt-üles suunitlusega programmiga, kus puuduvad temaatilised kitsendused, erinevalt Euroopa Horisondi II sambast. </w:t>
            </w:r>
          </w:p>
        </w:tc>
        <w:tc>
          <w:tcPr>
            <w:tcW w:w="2602" w:type="dxa"/>
          </w:tcPr>
          <w:p w14:paraId="62D386BD" w14:textId="75B99B9D" w:rsidR="004D424D" w:rsidRPr="00533E98" w:rsidRDefault="00E40C74" w:rsidP="00381F67">
            <w:pPr>
              <w:rPr>
                <w:rFonts w:ascii="Times New Roman" w:hAnsi="Times New Roman" w:cs="Times New Roman"/>
                <w:sz w:val="24"/>
                <w:szCs w:val="24"/>
              </w:rPr>
            </w:pPr>
            <w:r w:rsidRPr="00533E98">
              <w:rPr>
                <w:rFonts w:ascii="Times New Roman" w:hAnsi="Times New Roman" w:cs="Times New Roman"/>
                <w:sz w:val="24"/>
                <w:szCs w:val="24"/>
              </w:rPr>
              <w:t>Teadmiseks võetud</w:t>
            </w:r>
          </w:p>
        </w:tc>
      </w:tr>
      <w:tr w:rsidR="00591596" w:rsidRPr="003B48AC" w14:paraId="1E95BB91" w14:textId="77777777" w:rsidTr="0086391E">
        <w:trPr>
          <w:trHeight w:val="766"/>
        </w:trPr>
        <w:tc>
          <w:tcPr>
            <w:tcW w:w="495" w:type="dxa"/>
            <w:vMerge/>
          </w:tcPr>
          <w:p w14:paraId="1FDDC60A" w14:textId="77777777" w:rsidR="004D424D" w:rsidRPr="00533E98" w:rsidRDefault="004D424D" w:rsidP="00381F67">
            <w:pPr>
              <w:rPr>
                <w:rFonts w:ascii="Times New Roman" w:hAnsi="Times New Roman" w:cs="Times New Roman"/>
                <w:sz w:val="24"/>
                <w:szCs w:val="24"/>
              </w:rPr>
            </w:pPr>
          </w:p>
        </w:tc>
        <w:tc>
          <w:tcPr>
            <w:tcW w:w="3083" w:type="dxa"/>
            <w:vMerge/>
          </w:tcPr>
          <w:p w14:paraId="1A033C9C" w14:textId="77777777" w:rsidR="004D424D" w:rsidRPr="00533E98" w:rsidRDefault="004D424D" w:rsidP="00533E98">
            <w:pPr>
              <w:rPr>
                <w:rFonts w:ascii="Times New Roman" w:hAnsi="Times New Roman" w:cs="Times New Roman"/>
                <w:sz w:val="24"/>
                <w:szCs w:val="24"/>
              </w:rPr>
            </w:pPr>
          </w:p>
        </w:tc>
        <w:tc>
          <w:tcPr>
            <w:tcW w:w="7814" w:type="dxa"/>
          </w:tcPr>
          <w:p w14:paraId="61765C6B" w14:textId="77777777" w:rsidR="00E40C74" w:rsidRPr="00533E98" w:rsidRDefault="00E40C74" w:rsidP="00381F67">
            <w:pPr>
              <w:jc w:val="both"/>
              <w:rPr>
                <w:rFonts w:ascii="Times New Roman" w:eastAsia="Times New Roman" w:hAnsi="Times New Roman" w:cs="Times New Roman"/>
                <w:b/>
                <w:bCs/>
                <w:sz w:val="24"/>
                <w:szCs w:val="24"/>
              </w:rPr>
            </w:pPr>
            <w:r w:rsidRPr="00533E98">
              <w:rPr>
                <w:rFonts w:ascii="Times New Roman" w:eastAsia="Times New Roman" w:hAnsi="Times New Roman" w:cs="Times New Roman"/>
                <w:b/>
                <w:bCs/>
                <w:sz w:val="24"/>
                <w:szCs w:val="24"/>
              </w:rPr>
              <w:t>IV sammas "Euroopa teadusruum" </w:t>
            </w:r>
          </w:p>
          <w:p w14:paraId="14C4571B" w14:textId="77777777" w:rsidR="00E40C74" w:rsidRPr="00533E98" w:rsidRDefault="00E40C74" w:rsidP="00381F67">
            <w:pPr>
              <w:pStyle w:val="Loendilik"/>
              <w:numPr>
                <w:ilvl w:val="0"/>
                <w:numId w:val="21"/>
              </w:numPr>
              <w:jc w:val="both"/>
              <w:rPr>
                <w:rFonts w:ascii="Times New Roman" w:eastAsia="Times New Roman" w:hAnsi="Times New Roman" w:cs="Times New Roman"/>
                <w:color w:val="000000" w:themeColor="text1"/>
                <w:sz w:val="24"/>
                <w:szCs w:val="24"/>
              </w:rPr>
            </w:pPr>
            <w:r w:rsidRPr="00533E98">
              <w:rPr>
                <w:rFonts w:ascii="Times New Roman" w:eastAsia="Times New Roman" w:hAnsi="Times New Roman" w:cs="Times New Roman"/>
                <w:b/>
                <w:bCs/>
                <w:sz w:val="24"/>
                <w:szCs w:val="24"/>
              </w:rPr>
              <w:t>Toetame Euroopa Liidu strateegilisi investeeringuid tehisaru ja kõrgjõudlusega andmetöötluse (</w:t>
            </w:r>
            <w:r w:rsidRPr="00533E98">
              <w:rPr>
                <w:rFonts w:ascii="Times New Roman" w:eastAsia="Times New Roman" w:hAnsi="Times New Roman" w:cs="Times New Roman"/>
                <w:b/>
                <w:bCs/>
                <w:i/>
                <w:iCs/>
                <w:sz w:val="24"/>
                <w:szCs w:val="24"/>
              </w:rPr>
              <w:t>HPC</w:t>
            </w:r>
            <w:r w:rsidRPr="00533E98">
              <w:rPr>
                <w:rFonts w:ascii="Times New Roman" w:eastAsia="Times New Roman" w:hAnsi="Times New Roman" w:cs="Times New Roman"/>
                <w:b/>
                <w:bCs/>
                <w:sz w:val="24"/>
                <w:szCs w:val="24"/>
              </w:rPr>
              <w:t>) taristutesse, et tugevdada liidu teaduslikku ja tehnoloogilist suveräänsust ning majanduse konkurentsivõimet.</w:t>
            </w:r>
            <w:r w:rsidRPr="00533E98">
              <w:rPr>
                <w:rFonts w:ascii="Times New Roman" w:eastAsia="Times New Roman" w:hAnsi="Times New Roman" w:cs="Times New Roman"/>
                <w:sz w:val="24"/>
                <w:szCs w:val="24"/>
              </w:rPr>
              <w:t xml:space="preserve"> AI </w:t>
            </w:r>
            <w:proofErr w:type="spellStart"/>
            <w:r w:rsidRPr="00533E98">
              <w:rPr>
                <w:rFonts w:ascii="Times New Roman" w:eastAsia="Times New Roman" w:hAnsi="Times New Roman" w:cs="Times New Roman"/>
                <w:sz w:val="24"/>
                <w:szCs w:val="24"/>
              </w:rPr>
              <w:t>gigatehased</w:t>
            </w:r>
            <w:proofErr w:type="spellEnd"/>
            <w:r w:rsidRPr="00533E98">
              <w:rPr>
                <w:rFonts w:ascii="Times New Roman" w:eastAsia="Times New Roman" w:hAnsi="Times New Roman" w:cs="Times New Roman"/>
                <w:sz w:val="24"/>
                <w:szCs w:val="24"/>
              </w:rPr>
              <w:t xml:space="preserve"> loovad võimekuse arendada ja </w:t>
            </w:r>
            <w:proofErr w:type="spellStart"/>
            <w:r w:rsidRPr="00533E98">
              <w:rPr>
                <w:rFonts w:ascii="Times New Roman" w:eastAsia="Times New Roman" w:hAnsi="Times New Roman" w:cs="Times New Roman"/>
                <w:sz w:val="24"/>
                <w:szCs w:val="24"/>
              </w:rPr>
              <w:t>skaleerida</w:t>
            </w:r>
            <w:proofErr w:type="spellEnd"/>
            <w:r w:rsidRPr="00533E98">
              <w:rPr>
                <w:rFonts w:ascii="Times New Roman" w:eastAsia="Times New Roman" w:hAnsi="Times New Roman" w:cs="Times New Roman"/>
                <w:sz w:val="24"/>
                <w:szCs w:val="24"/>
              </w:rPr>
              <w:t xml:space="preserve"> tehisaru mudeleid Euroopas, samas kui </w:t>
            </w:r>
            <w:proofErr w:type="spellStart"/>
            <w:r w:rsidRPr="00533E98">
              <w:rPr>
                <w:rFonts w:ascii="Times New Roman" w:eastAsia="Times New Roman" w:hAnsi="Times New Roman" w:cs="Times New Roman"/>
                <w:sz w:val="24"/>
                <w:szCs w:val="24"/>
              </w:rPr>
              <w:t>EuroHPC</w:t>
            </w:r>
            <w:proofErr w:type="spellEnd"/>
            <w:r w:rsidRPr="00533E98">
              <w:rPr>
                <w:rFonts w:ascii="Times New Roman" w:eastAsia="Times New Roman" w:hAnsi="Times New Roman" w:cs="Times New Roman"/>
                <w:sz w:val="24"/>
                <w:szCs w:val="24"/>
              </w:rPr>
              <w:t xml:space="preserve"> ühine ettevõtmine pakub superarvutite platvorme, mis toetavad tipptasemel teadusuuringuid, tööstusinnovatsiooni ja andmemahukaid rakendusi. </w:t>
            </w:r>
            <w:r w:rsidRPr="00533E98">
              <w:rPr>
                <w:rFonts w:ascii="Times New Roman" w:eastAsia="Times New Roman" w:hAnsi="Times New Roman" w:cs="Times New Roman"/>
                <w:sz w:val="24"/>
                <w:szCs w:val="24"/>
              </w:rPr>
              <w:lastRenderedPageBreak/>
              <w:t>Need taristud on osa Euroopa Teadusruumi arendamisest ning aitavad kiirendada rohepööret, digipööret ja majanduslikku konkurentsivõimet. Eesmärk peab olema:</w:t>
            </w:r>
          </w:p>
          <w:p w14:paraId="4B4E5F4E" w14:textId="77777777" w:rsidR="00E40C74" w:rsidRPr="00533E98" w:rsidRDefault="00E40C74" w:rsidP="00381F67">
            <w:pPr>
              <w:pStyle w:val="Loendilik"/>
              <w:numPr>
                <w:ilvl w:val="0"/>
                <w:numId w:val="18"/>
              </w:numPr>
              <w:jc w:val="both"/>
              <w:rPr>
                <w:rFonts w:ascii="Times New Roman" w:eastAsia="Times New Roman" w:hAnsi="Times New Roman" w:cs="Times New Roman"/>
                <w:color w:val="000000" w:themeColor="text1"/>
                <w:sz w:val="24"/>
                <w:szCs w:val="24"/>
              </w:rPr>
            </w:pPr>
            <w:r w:rsidRPr="00533E98">
              <w:rPr>
                <w:rFonts w:ascii="Times New Roman" w:eastAsia="Times New Roman" w:hAnsi="Times New Roman" w:cs="Times New Roman"/>
                <w:color w:val="000000" w:themeColor="text1"/>
                <w:sz w:val="24"/>
                <w:szCs w:val="24"/>
              </w:rPr>
              <w:t>luua suveräänset ja turvalist arvutusvõimekust, et toetada avaliku sektori, teaduse ja ettevõtluse vajadusi;</w:t>
            </w:r>
          </w:p>
          <w:p w14:paraId="18AB0B87" w14:textId="77777777" w:rsidR="00E40C74" w:rsidRPr="00533E98" w:rsidRDefault="00E40C74" w:rsidP="00381F67">
            <w:pPr>
              <w:pStyle w:val="Loendilik"/>
              <w:numPr>
                <w:ilvl w:val="0"/>
                <w:numId w:val="18"/>
              </w:numPr>
              <w:jc w:val="both"/>
              <w:rPr>
                <w:rFonts w:ascii="Times New Roman" w:eastAsia="Times New Roman" w:hAnsi="Times New Roman" w:cs="Times New Roman"/>
                <w:color w:val="000000" w:themeColor="text1"/>
                <w:sz w:val="24"/>
                <w:szCs w:val="24"/>
              </w:rPr>
            </w:pPr>
            <w:r w:rsidRPr="00533E98">
              <w:rPr>
                <w:rFonts w:ascii="Times New Roman" w:eastAsia="Times New Roman" w:hAnsi="Times New Roman" w:cs="Times New Roman"/>
                <w:color w:val="000000" w:themeColor="text1"/>
                <w:sz w:val="24"/>
                <w:szCs w:val="24"/>
              </w:rPr>
              <w:t>arendada täpseid ja kultuuritundlikke eestikeelseid keelemudeleid (</w:t>
            </w:r>
            <w:r w:rsidRPr="00533E98">
              <w:rPr>
                <w:rFonts w:ascii="Times New Roman" w:eastAsia="Times New Roman" w:hAnsi="Times New Roman" w:cs="Times New Roman"/>
                <w:i/>
                <w:iCs/>
                <w:color w:val="000000" w:themeColor="text1"/>
                <w:sz w:val="24"/>
                <w:szCs w:val="24"/>
              </w:rPr>
              <w:t xml:space="preserve">nt </w:t>
            </w:r>
            <w:proofErr w:type="spellStart"/>
            <w:r w:rsidRPr="00533E98">
              <w:rPr>
                <w:rFonts w:ascii="Times New Roman" w:eastAsia="Times New Roman" w:hAnsi="Times New Roman" w:cs="Times New Roman"/>
                <w:i/>
                <w:iCs/>
                <w:color w:val="000000" w:themeColor="text1"/>
                <w:sz w:val="24"/>
                <w:szCs w:val="24"/>
              </w:rPr>
              <w:t>Bürokrati</w:t>
            </w:r>
            <w:proofErr w:type="spellEnd"/>
            <w:r w:rsidRPr="00533E98">
              <w:rPr>
                <w:rFonts w:ascii="Times New Roman" w:eastAsia="Times New Roman" w:hAnsi="Times New Roman" w:cs="Times New Roman"/>
                <w:i/>
                <w:iCs/>
                <w:color w:val="000000" w:themeColor="text1"/>
                <w:sz w:val="24"/>
                <w:szCs w:val="24"/>
              </w:rPr>
              <w:t xml:space="preserve"> arendamiseks</w:t>
            </w:r>
            <w:r w:rsidRPr="00533E98">
              <w:rPr>
                <w:rFonts w:ascii="Times New Roman" w:eastAsia="Times New Roman" w:hAnsi="Times New Roman" w:cs="Times New Roman"/>
                <w:color w:val="000000" w:themeColor="text1"/>
                <w:sz w:val="24"/>
                <w:szCs w:val="24"/>
              </w:rPr>
              <w:t>);</w:t>
            </w:r>
          </w:p>
          <w:p w14:paraId="74E60BDD" w14:textId="77777777" w:rsidR="00E40C74" w:rsidRPr="00533E98" w:rsidRDefault="00E40C74" w:rsidP="00381F67">
            <w:pPr>
              <w:pStyle w:val="Loendilik"/>
              <w:numPr>
                <w:ilvl w:val="0"/>
                <w:numId w:val="18"/>
              </w:numPr>
              <w:jc w:val="both"/>
              <w:rPr>
                <w:rFonts w:ascii="Times New Roman" w:eastAsia="Times New Roman" w:hAnsi="Times New Roman" w:cs="Times New Roman"/>
                <w:color w:val="000000" w:themeColor="text1"/>
                <w:sz w:val="24"/>
                <w:szCs w:val="24"/>
              </w:rPr>
            </w:pPr>
            <w:r w:rsidRPr="00533E98">
              <w:rPr>
                <w:rFonts w:ascii="Times New Roman" w:eastAsia="Times New Roman" w:hAnsi="Times New Roman" w:cs="Times New Roman"/>
                <w:color w:val="000000" w:themeColor="text1"/>
                <w:sz w:val="24"/>
                <w:szCs w:val="24"/>
              </w:rPr>
              <w:t>vähendada sõltuvust kolmandate riikide (</w:t>
            </w:r>
            <w:r w:rsidRPr="00533E98">
              <w:rPr>
                <w:rFonts w:ascii="Times New Roman" w:eastAsia="Times New Roman" w:hAnsi="Times New Roman" w:cs="Times New Roman"/>
                <w:i/>
                <w:iCs/>
                <w:color w:val="000000" w:themeColor="text1"/>
                <w:sz w:val="24"/>
                <w:szCs w:val="24"/>
              </w:rPr>
              <w:t>nt USA, Hiina</w:t>
            </w:r>
            <w:r w:rsidRPr="00533E98">
              <w:rPr>
                <w:rFonts w:ascii="Times New Roman" w:eastAsia="Times New Roman" w:hAnsi="Times New Roman" w:cs="Times New Roman"/>
                <w:color w:val="000000" w:themeColor="text1"/>
                <w:sz w:val="24"/>
                <w:szCs w:val="24"/>
              </w:rPr>
              <w:t>) pilvetehnoloogiatest;</w:t>
            </w:r>
          </w:p>
          <w:p w14:paraId="3862049D" w14:textId="77777777" w:rsidR="00E40C74" w:rsidRPr="00533E98" w:rsidRDefault="00E40C74" w:rsidP="00381F67">
            <w:pPr>
              <w:pStyle w:val="Loendilik"/>
              <w:numPr>
                <w:ilvl w:val="0"/>
                <w:numId w:val="18"/>
              </w:numPr>
              <w:jc w:val="both"/>
              <w:rPr>
                <w:rFonts w:ascii="Times New Roman" w:eastAsia="Times New Roman" w:hAnsi="Times New Roman" w:cs="Times New Roman"/>
                <w:sz w:val="24"/>
                <w:szCs w:val="24"/>
              </w:rPr>
            </w:pPr>
            <w:r w:rsidRPr="00533E98">
              <w:rPr>
                <w:rFonts w:ascii="Times New Roman" w:eastAsia="Times New Roman" w:hAnsi="Times New Roman" w:cs="Times New Roman"/>
                <w:color w:val="000000" w:themeColor="text1"/>
                <w:sz w:val="24"/>
                <w:szCs w:val="24"/>
              </w:rPr>
              <w:t>viia ellu AI-hüpe hariduses, teaduses ja teenuste pakkumises;</w:t>
            </w:r>
          </w:p>
          <w:p w14:paraId="0938F163" w14:textId="41C5DF11" w:rsidR="004D424D" w:rsidRPr="00533E98" w:rsidRDefault="00E40C74" w:rsidP="00381F67">
            <w:pPr>
              <w:pStyle w:val="Loendilik"/>
              <w:numPr>
                <w:ilvl w:val="0"/>
                <w:numId w:val="18"/>
              </w:numPr>
              <w:jc w:val="both"/>
              <w:rPr>
                <w:rFonts w:ascii="Times New Roman" w:eastAsia="Times New Roman" w:hAnsi="Times New Roman" w:cs="Times New Roman"/>
                <w:sz w:val="24"/>
                <w:szCs w:val="24"/>
              </w:rPr>
            </w:pPr>
            <w:r w:rsidRPr="00533E98">
              <w:rPr>
                <w:rFonts w:ascii="Times New Roman" w:eastAsia="Times New Roman" w:hAnsi="Times New Roman" w:cs="Times New Roman"/>
                <w:color w:val="000000" w:themeColor="text1"/>
                <w:sz w:val="24"/>
                <w:szCs w:val="24"/>
              </w:rPr>
              <w:t>tugevdada Eesti tehnoloogilist ja majanduslikku positsiooni Euroopas.</w:t>
            </w:r>
          </w:p>
        </w:tc>
        <w:tc>
          <w:tcPr>
            <w:tcW w:w="2602" w:type="dxa"/>
          </w:tcPr>
          <w:p w14:paraId="6557DFB1" w14:textId="77777777" w:rsidR="004D424D" w:rsidRPr="00533E98" w:rsidRDefault="00B273CE" w:rsidP="00381F67">
            <w:pPr>
              <w:rPr>
                <w:rFonts w:ascii="Times New Roman" w:hAnsi="Times New Roman" w:cs="Times New Roman"/>
                <w:sz w:val="24"/>
                <w:szCs w:val="24"/>
              </w:rPr>
            </w:pPr>
            <w:r w:rsidRPr="00533E98">
              <w:rPr>
                <w:rFonts w:ascii="Times New Roman" w:hAnsi="Times New Roman" w:cs="Times New Roman"/>
                <w:sz w:val="24"/>
                <w:szCs w:val="24"/>
              </w:rPr>
              <w:lastRenderedPageBreak/>
              <w:t xml:space="preserve">Arvestatud, toetame teadus- ja tehnoloogia taristute arendamist. </w:t>
            </w:r>
          </w:p>
          <w:p w14:paraId="24C5D959" w14:textId="77777777" w:rsidR="00B273CE" w:rsidRPr="00533E98" w:rsidRDefault="00B273CE" w:rsidP="00381F67">
            <w:pPr>
              <w:rPr>
                <w:rFonts w:ascii="Times New Roman" w:hAnsi="Times New Roman" w:cs="Times New Roman"/>
                <w:sz w:val="24"/>
                <w:szCs w:val="24"/>
              </w:rPr>
            </w:pPr>
            <w:r w:rsidRPr="00533E98">
              <w:rPr>
                <w:rFonts w:ascii="Times New Roman" w:hAnsi="Times New Roman" w:cs="Times New Roman"/>
                <w:sz w:val="24"/>
                <w:szCs w:val="24"/>
              </w:rPr>
              <w:t xml:space="preserve">Partnerluste valik ei </w:t>
            </w:r>
            <w:r w:rsidR="00B64111" w:rsidRPr="00533E98">
              <w:rPr>
                <w:rFonts w:ascii="Times New Roman" w:hAnsi="Times New Roman" w:cs="Times New Roman"/>
                <w:sz w:val="24"/>
                <w:szCs w:val="24"/>
              </w:rPr>
              <w:t xml:space="preserve">toimud raamprogrammi regulatsiooni tasemel. </w:t>
            </w:r>
          </w:p>
          <w:p w14:paraId="689105BB" w14:textId="719E7C28" w:rsidR="00D87C73" w:rsidRPr="00533E98" w:rsidRDefault="00D87C73" w:rsidP="00381F67">
            <w:pPr>
              <w:rPr>
                <w:rFonts w:ascii="Times New Roman" w:hAnsi="Times New Roman" w:cs="Times New Roman"/>
                <w:sz w:val="24"/>
                <w:szCs w:val="24"/>
              </w:rPr>
            </w:pPr>
            <w:proofErr w:type="spellStart"/>
            <w:r w:rsidRPr="00533E98">
              <w:rPr>
                <w:rFonts w:ascii="Times New Roman" w:hAnsi="Times New Roman" w:cs="Times New Roman"/>
                <w:sz w:val="24"/>
                <w:szCs w:val="24"/>
              </w:rPr>
              <w:t>EuroHPC</w:t>
            </w:r>
            <w:proofErr w:type="spellEnd"/>
            <w:r w:rsidRPr="00533E98">
              <w:rPr>
                <w:rFonts w:ascii="Times New Roman" w:hAnsi="Times New Roman" w:cs="Times New Roman"/>
                <w:sz w:val="24"/>
                <w:szCs w:val="24"/>
              </w:rPr>
              <w:t xml:space="preserve"> on TFEU art 187 algatus, mis on </w:t>
            </w:r>
            <w:r w:rsidR="00751A08" w:rsidRPr="00533E98">
              <w:rPr>
                <w:rFonts w:ascii="Times New Roman" w:hAnsi="Times New Roman" w:cs="Times New Roman"/>
                <w:sz w:val="24"/>
                <w:szCs w:val="24"/>
              </w:rPr>
              <w:lastRenderedPageBreak/>
              <w:t>ettepankus lubatud partnerluse vorm.</w:t>
            </w:r>
          </w:p>
        </w:tc>
      </w:tr>
      <w:tr w:rsidR="00591596" w:rsidRPr="003B48AC" w14:paraId="311F4F22" w14:textId="77777777" w:rsidTr="0086391E">
        <w:trPr>
          <w:trHeight w:val="766"/>
        </w:trPr>
        <w:tc>
          <w:tcPr>
            <w:tcW w:w="495" w:type="dxa"/>
            <w:vMerge/>
          </w:tcPr>
          <w:p w14:paraId="360B86E3" w14:textId="77777777" w:rsidR="004D424D" w:rsidRPr="00533E98" w:rsidRDefault="004D424D" w:rsidP="00381F67">
            <w:pPr>
              <w:rPr>
                <w:rFonts w:ascii="Times New Roman" w:hAnsi="Times New Roman" w:cs="Times New Roman"/>
                <w:sz w:val="24"/>
                <w:szCs w:val="24"/>
              </w:rPr>
            </w:pPr>
          </w:p>
        </w:tc>
        <w:tc>
          <w:tcPr>
            <w:tcW w:w="3083" w:type="dxa"/>
            <w:vMerge/>
          </w:tcPr>
          <w:p w14:paraId="734276DF" w14:textId="77777777" w:rsidR="004D424D" w:rsidRPr="00533E98" w:rsidRDefault="004D424D" w:rsidP="00533E98">
            <w:pPr>
              <w:rPr>
                <w:rFonts w:ascii="Times New Roman" w:hAnsi="Times New Roman" w:cs="Times New Roman"/>
                <w:sz w:val="24"/>
                <w:szCs w:val="24"/>
              </w:rPr>
            </w:pPr>
          </w:p>
        </w:tc>
        <w:tc>
          <w:tcPr>
            <w:tcW w:w="7814" w:type="dxa"/>
          </w:tcPr>
          <w:p w14:paraId="41784CB2" w14:textId="77777777" w:rsidR="00E40C74" w:rsidRPr="00533E98" w:rsidRDefault="00E40C74" w:rsidP="00381F67">
            <w:pPr>
              <w:pStyle w:val="Loendilik"/>
              <w:numPr>
                <w:ilvl w:val="0"/>
                <w:numId w:val="21"/>
              </w:numPr>
              <w:jc w:val="both"/>
              <w:rPr>
                <w:rFonts w:ascii="Times New Roman" w:eastAsia="Times New Roman" w:hAnsi="Times New Roman" w:cs="Times New Roman"/>
                <w:color w:val="000000" w:themeColor="text1"/>
                <w:sz w:val="24"/>
                <w:szCs w:val="24"/>
              </w:rPr>
            </w:pPr>
            <w:r w:rsidRPr="00533E98">
              <w:rPr>
                <w:rFonts w:ascii="Times New Roman" w:eastAsia="Times New Roman" w:hAnsi="Times New Roman" w:cs="Times New Roman"/>
                <w:b/>
                <w:bCs/>
                <w:color w:val="000000" w:themeColor="text1"/>
                <w:sz w:val="24"/>
                <w:szCs w:val="24"/>
              </w:rPr>
              <w:t xml:space="preserve">Toetame Euroopa Liidu investeeringuid teadusarendusse uute tehnoloogiate ja </w:t>
            </w:r>
            <w:proofErr w:type="spellStart"/>
            <w:r w:rsidRPr="00533E98">
              <w:rPr>
                <w:rFonts w:ascii="Times New Roman" w:eastAsia="Times New Roman" w:hAnsi="Times New Roman" w:cs="Times New Roman"/>
                <w:b/>
                <w:bCs/>
                <w:color w:val="000000" w:themeColor="text1"/>
                <w:sz w:val="24"/>
                <w:szCs w:val="24"/>
              </w:rPr>
              <w:t>küberturbe</w:t>
            </w:r>
            <w:proofErr w:type="spellEnd"/>
            <w:r w:rsidRPr="00533E98">
              <w:rPr>
                <w:rFonts w:ascii="Times New Roman" w:eastAsia="Times New Roman" w:hAnsi="Times New Roman" w:cs="Times New Roman"/>
                <w:b/>
                <w:bCs/>
                <w:color w:val="000000" w:themeColor="text1"/>
                <w:sz w:val="24"/>
                <w:szCs w:val="24"/>
              </w:rPr>
              <w:t xml:space="preserve"> trendidega arvestamiseks küberjulgeoleku suurendamisel, sh teaduslike kompetentsikeskuste loomist uute tehnoloogiliste lahenduste rakendamiseks (</w:t>
            </w:r>
            <w:r w:rsidRPr="00533E98">
              <w:rPr>
                <w:rFonts w:ascii="Times New Roman" w:eastAsia="Times New Roman" w:hAnsi="Times New Roman" w:cs="Times New Roman"/>
                <w:b/>
                <w:bCs/>
                <w:i/>
                <w:iCs/>
                <w:color w:val="000000" w:themeColor="text1"/>
                <w:sz w:val="24"/>
                <w:szCs w:val="24"/>
              </w:rPr>
              <w:t>nt pilvetehnoloogiad, tehisaru ja krüptograafia</w:t>
            </w:r>
            <w:r w:rsidRPr="00533E98">
              <w:rPr>
                <w:rFonts w:ascii="Times New Roman" w:eastAsia="Times New Roman" w:hAnsi="Times New Roman" w:cs="Times New Roman"/>
                <w:b/>
                <w:bCs/>
                <w:color w:val="000000" w:themeColor="text1"/>
                <w:sz w:val="24"/>
                <w:szCs w:val="24"/>
              </w:rPr>
              <w:t xml:space="preserve">). </w:t>
            </w:r>
          </w:p>
          <w:p w14:paraId="57D742FE" w14:textId="77777777" w:rsidR="004D424D" w:rsidRPr="00533E98" w:rsidRDefault="004D424D" w:rsidP="00381F67">
            <w:pPr>
              <w:jc w:val="both"/>
              <w:rPr>
                <w:rFonts w:ascii="Times New Roman" w:eastAsia="Aptos" w:hAnsi="Times New Roman" w:cs="Times New Roman"/>
                <w:noProof/>
                <w:sz w:val="24"/>
                <w:szCs w:val="24"/>
              </w:rPr>
            </w:pPr>
          </w:p>
        </w:tc>
        <w:tc>
          <w:tcPr>
            <w:tcW w:w="2602" w:type="dxa"/>
          </w:tcPr>
          <w:p w14:paraId="7831FF62" w14:textId="1B8D1E7B" w:rsidR="004D424D" w:rsidRPr="00533E98" w:rsidRDefault="0061099E" w:rsidP="00381F67">
            <w:pPr>
              <w:rPr>
                <w:rFonts w:ascii="Times New Roman" w:hAnsi="Times New Roman" w:cs="Times New Roman"/>
                <w:sz w:val="24"/>
                <w:szCs w:val="24"/>
              </w:rPr>
            </w:pPr>
            <w:r w:rsidRPr="00533E98">
              <w:rPr>
                <w:rFonts w:ascii="Times New Roman" w:hAnsi="Times New Roman" w:cs="Times New Roman"/>
                <w:sz w:val="24"/>
                <w:szCs w:val="24"/>
              </w:rPr>
              <w:t>Teadmiseks võetud.</w:t>
            </w:r>
          </w:p>
        </w:tc>
      </w:tr>
      <w:tr w:rsidR="00591596" w:rsidRPr="003B48AC" w14:paraId="69AEBA27" w14:textId="77777777" w:rsidTr="0086391E">
        <w:trPr>
          <w:trHeight w:val="766"/>
        </w:trPr>
        <w:tc>
          <w:tcPr>
            <w:tcW w:w="495" w:type="dxa"/>
            <w:vMerge/>
          </w:tcPr>
          <w:p w14:paraId="623918EB" w14:textId="77777777" w:rsidR="004D424D" w:rsidRPr="00533E98" w:rsidRDefault="004D424D" w:rsidP="00381F67">
            <w:pPr>
              <w:rPr>
                <w:rFonts w:ascii="Times New Roman" w:hAnsi="Times New Roman" w:cs="Times New Roman"/>
                <w:sz w:val="24"/>
                <w:szCs w:val="24"/>
              </w:rPr>
            </w:pPr>
          </w:p>
        </w:tc>
        <w:tc>
          <w:tcPr>
            <w:tcW w:w="3083" w:type="dxa"/>
            <w:vMerge/>
          </w:tcPr>
          <w:p w14:paraId="437DE6F5" w14:textId="77777777" w:rsidR="004D424D" w:rsidRPr="00533E98" w:rsidRDefault="004D424D" w:rsidP="00533E98">
            <w:pPr>
              <w:rPr>
                <w:rFonts w:ascii="Times New Roman" w:hAnsi="Times New Roman" w:cs="Times New Roman"/>
                <w:sz w:val="24"/>
                <w:szCs w:val="24"/>
              </w:rPr>
            </w:pPr>
          </w:p>
        </w:tc>
        <w:tc>
          <w:tcPr>
            <w:tcW w:w="7814" w:type="dxa"/>
          </w:tcPr>
          <w:p w14:paraId="50121AF2" w14:textId="6F39DBA6" w:rsidR="004D424D" w:rsidRPr="00533E98" w:rsidRDefault="00E40C74" w:rsidP="00381F67">
            <w:pPr>
              <w:pStyle w:val="Loendilik"/>
              <w:numPr>
                <w:ilvl w:val="0"/>
                <w:numId w:val="21"/>
              </w:numPr>
              <w:jc w:val="both"/>
              <w:rPr>
                <w:rFonts w:ascii="Times New Roman" w:eastAsia="Times" w:hAnsi="Times New Roman" w:cs="Times New Roman"/>
                <w:color w:val="000000" w:themeColor="text1"/>
                <w:sz w:val="24"/>
                <w:szCs w:val="24"/>
              </w:rPr>
            </w:pPr>
            <w:r w:rsidRPr="00533E98">
              <w:rPr>
                <w:rFonts w:ascii="Times New Roman" w:eastAsia="Times New Roman" w:hAnsi="Times New Roman" w:cs="Times New Roman"/>
                <w:b/>
                <w:bCs/>
                <w:sz w:val="24"/>
                <w:szCs w:val="24"/>
              </w:rPr>
              <w:t>Teeme ettepaneku lisada "Euroopa teadusruum" samba alla teemana digiarengut ja küberturval</w:t>
            </w:r>
            <w:r w:rsidRPr="00533E98">
              <w:rPr>
                <w:rFonts w:ascii="Times New Roman" w:eastAsia="Times" w:hAnsi="Times New Roman" w:cs="Times New Roman"/>
                <w:b/>
                <w:bCs/>
                <w:sz w:val="24"/>
                <w:szCs w:val="24"/>
              </w:rPr>
              <w:t xml:space="preserve">isust tagamaks Eesti ja Euroopa vastavate ülikoolide-teadusasutuste globaalselt tipptasemel püsimiseks ning jõudmaks maailma parimate hulka ka kvant-, postkvant, AI jm temaatikates. </w:t>
            </w:r>
            <w:r w:rsidRPr="00533E98">
              <w:rPr>
                <w:rFonts w:ascii="Times New Roman" w:eastAsia="Times" w:hAnsi="Times New Roman" w:cs="Times New Roman"/>
                <w:sz w:val="24"/>
                <w:szCs w:val="24"/>
              </w:rPr>
              <w:t>K</w:t>
            </w:r>
            <w:r w:rsidRPr="00533E98">
              <w:rPr>
                <w:rFonts w:ascii="Times New Roman" w:eastAsia="Times" w:hAnsi="Times New Roman" w:cs="Times New Roman"/>
                <w:color w:val="000000" w:themeColor="text1"/>
                <w:sz w:val="24"/>
                <w:szCs w:val="24"/>
              </w:rPr>
              <w:t xml:space="preserve">überturvalisuse tähtsus maailmas tõuseb ja selle tõttu tuleks selle tippteaduse jaoks teha täiesti eraldiseisvaid pingutusi. </w:t>
            </w:r>
          </w:p>
        </w:tc>
        <w:tc>
          <w:tcPr>
            <w:tcW w:w="2602" w:type="dxa"/>
          </w:tcPr>
          <w:p w14:paraId="71CD7795" w14:textId="202B3014" w:rsidR="004D424D" w:rsidRPr="00533E98" w:rsidRDefault="00516849" w:rsidP="00381F67">
            <w:pPr>
              <w:rPr>
                <w:rFonts w:ascii="Times New Roman" w:hAnsi="Times New Roman" w:cs="Times New Roman"/>
                <w:sz w:val="24"/>
                <w:szCs w:val="24"/>
              </w:rPr>
            </w:pPr>
            <w:r w:rsidRPr="00533E98">
              <w:rPr>
                <w:rFonts w:ascii="Times New Roman" w:hAnsi="Times New Roman" w:cs="Times New Roman"/>
                <w:sz w:val="24"/>
                <w:szCs w:val="24"/>
              </w:rPr>
              <w:t>Teadmiseks võetud</w:t>
            </w:r>
          </w:p>
          <w:p w14:paraId="2FBCFBD8" w14:textId="10C5076D" w:rsidR="00516849" w:rsidRPr="00533E98" w:rsidRDefault="00516849" w:rsidP="00381F67">
            <w:pPr>
              <w:rPr>
                <w:rFonts w:ascii="Times New Roman" w:hAnsi="Times New Roman" w:cs="Times New Roman"/>
                <w:sz w:val="24"/>
                <w:szCs w:val="24"/>
              </w:rPr>
            </w:pPr>
            <w:r w:rsidRPr="00533E98">
              <w:rPr>
                <w:rFonts w:ascii="Times New Roman" w:hAnsi="Times New Roman" w:cs="Times New Roman"/>
                <w:sz w:val="24"/>
                <w:szCs w:val="24"/>
              </w:rPr>
              <w:t>Regulatsiooni</w:t>
            </w:r>
            <w:r w:rsidR="00803F47" w:rsidRPr="00533E98">
              <w:rPr>
                <w:rFonts w:ascii="Times New Roman" w:hAnsi="Times New Roman" w:cs="Times New Roman"/>
                <w:sz w:val="24"/>
                <w:szCs w:val="24"/>
              </w:rPr>
              <w:t xml:space="preserve"> </w:t>
            </w:r>
            <w:r w:rsidR="00F96335" w:rsidRPr="00533E98">
              <w:rPr>
                <w:rFonts w:ascii="Times New Roman" w:hAnsi="Times New Roman" w:cs="Times New Roman"/>
                <w:sz w:val="24"/>
                <w:szCs w:val="24"/>
              </w:rPr>
              <w:t>ei sätesta IV sambas teemavaldkondi.</w:t>
            </w:r>
          </w:p>
          <w:p w14:paraId="61A09CDD" w14:textId="1C7A3764" w:rsidR="00516849" w:rsidRPr="00533E98" w:rsidRDefault="00516849" w:rsidP="00381F67">
            <w:pPr>
              <w:ind w:firstLine="708"/>
              <w:rPr>
                <w:rFonts w:ascii="Times New Roman" w:hAnsi="Times New Roman" w:cs="Times New Roman"/>
                <w:sz w:val="24"/>
                <w:szCs w:val="24"/>
              </w:rPr>
            </w:pPr>
          </w:p>
        </w:tc>
      </w:tr>
      <w:tr w:rsidR="00591596" w:rsidRPr="003B48AC" w14:paraId="1A0B6E5A" w14:textId="77777777" w:rsidTr="0086391E">
        <w:trPr>
          <w:trHeight w:val="766"/>
        </w:trPr>
        <w:tc>
          <w:tcPr>
            <w:tcW w:w="495" w:type="dxa"/>
            <w:vMerge/>
          </w:tcPr>
          <w:p w14:paraId="22304DAB" w14:textId="77777777" w:rsidR="004D424D" w:rsidRPr="00533E98" w:rsidRDefault="004D424D" w:rsidP="00381F67">
            <w:pPr>
              <w:rPr>
                <w:rFonts w:ascii="Times New Roman" w:hAnsi="Times New Roman" w:cs="Times New Roman"/>
                <w:sz w:val="24"/>
                <w:szCs w:val="24"/>
              </w:rPr>
            </w:pPr>
          </w:p>
        </w:tc>
        <w:tc>
          <w:tcPr>
            <w:tcW w:w="3083" w:type="dxa"/>
            <w:vMerge/>
          </w:tcPr>
          <w:p w14:paraId="322050F2" w14:textId="77777777" w:rsidR="004D424D" w:rsidRPr="00533E98" w:rsidRDefault="004D424D" w:rsidP="00533E98">
            <w:pPr>
              <w:rPr>
                <w:rFonts w:ascii="Times New Roman" w:hAnsi="Times New Roman" w:cs="Times New Roman"/>
                <w:sz w:val="24"/>
                <w:szCs w:val="24"/>
              </w:rPr>
            </w:pPr>
          </w:p>
        </w:tc>
        <w:tc>
          <w:tcPr>
            <w:tcW w:w="7814" w:type="dxa"/>
          </w:tcPr>
          <w:p w14:paraId="1CCE13C1" w14:textId="4E447EFD" w:rsidR="004D424D" w:rsidRPr="00533E98" w:rsidRDefault="00884558" w:rsidP="00381F67">
            <w:pPr>
              <w:pStyle w:val="Loendilik"/>
              <w:numPr>
                <w:ilvl w:val="0"/>
                <w:numId w:val="21"/>
              </w:numPr>
              <w:jc w:val="both"/>
              <w:rPr>
                <w:rFonts w:ascii="Times New Roman" w:eastAsia="Times" w:hAnsi="Times New Roman" w:cs="Times New Roman"/>
                <w:color w:val="000000" w:themeColor="text1"/>
                <w:sz w:val="24"/>
                <w:szCs w:val="24"/>
              </w:rPr>
            </w:pPr>
            <w:r w:rsidRPr="00533E98">
              <w:rPr>
                <w:rFonts w:ascii="Times New Roman" w:eastAsia="Times New Roman" w:hAnsi="Times New Roman" w:cs="Times New Roman"/>
                <w:b/>
                <w:bCs/>
                <w:color w:val="000000" w:themeColor="text1"/>
                <w:sz w:val="24"/>
                <w:szCs w:val="24"/>
              </w:rPr>
              <w:t>Avaldame muret seoses küberturvalisuse spetsialistide suure defitsiidiga Euroopas. ENISA andmetel on Euroopas küberturvalisuse spetsialistide defitsiit umbes 300 000 töökoha võrra, mida hetkel ei suudeta täita olemasolevate lõpetajatega.</w:t>
            </w:r>
            <w:r w:rsidRPr="00533E98">
              <w:rPr>
                <w:rFonts w:ascii="Times New Roman" w:eastAsia="Times New Roman" w:hAnsi="Times New Roman" w:cs="Times New Roman"/>
                <w:color w:val="000000" w:themeColor="text1"/>
                <w:sz w:val="24"/>
                <w:szCs w:val="24"/>
              </w:rPr>
              <w:t xml:space="preserve"> Sama kinnitas ka ISC 2023.aasta uuring, mille järgi </w:t>
            </w:r>
            <w:r w:rsidRPr="00533E98">
              <w:rPr>
                <w:rFonts w:ascii="Times New Roman" w:eastAsia="Times New Roman" w:hAnsi="Times New Roman" w:cs="Times New Roman"/>
                <w:color w:val="000000" w:themeColor="text1"/>
                <w:sz w:val="24"/>
                <w:szCs w:val="24"/>
                <w:lang w:val="et"/>
              </w:rPr>
              <w:t xml:space="preserve">ISC2 2023. aasta tööjõu-uuringu hinnangul on küberturvalisuse spetsialistide tööjõupuudus ELis 274 000 ja selle puudujäägi kaotamiseks on vaja </w:t>
            </w:r>
            <w:r w:rsidRPr="00533E98">
              <w:rPr>
                <w:rFonts w:ascii="Times New Roman" w:eastAsia="Times New Roman" w:hAnsi="Times New Roman" w:cs="Times New Roman"/>
                <w:color w:val="000000" w:themeColor="text1"/>
                <w:sz w:val="24"/>
                <w:szCs w:val="24"/>
                <w:lang w:val="et"/>
              </w:rPr>
              <w:lastRenderedPageBreak/>
              <w:t xml:space="preserve">oskuste baasi laiendada 29%. Üle kahe kolmandiku ELi vastanutest väidab, et nende organisatsioonides on küberturvalisuse töötajate puudus, kes suudaksid ennetada ja tõrkeotsingut teha. Sellest tulenevalt toetame </w:t>
            </w:r>
            <w:proofErr w:type="spellStart"/>
            <w:r w:rsidRPr="00533E98">
              <w:rPr>
                <w:rFonts w:ascii="Times New Roman" w:eastAsia="Times New Roman" w:hAnsi="Times New Roman" w:cs="Times New Roman"/>
                <w:color w:val="000000" w:themeColor="text1"/>
                <w:sz w:val="24"/>
                <w:szCs w:val="24"/>
                <w:lang w:val="et"/>
              </w:rPr>
              <w:t>küberspetsialistide</w:t>
            </w:r>
            <w:proofErr w:type="spellEnd"/>
            <w:r w:rsidRPr="00533E98">
              <w:rPr>
                <w:rFonts w:ascii="Times New Roman" w:eastAsia="Times New Roman" w:hAnsi="Times New Roman" w:cs="Times New Roman"/>
                <w:color w:val="000000" w:themeColor="text1"/>
                <w:sz w:val="24"/>
                <w:szCs w:val="24"/>
                <w:lang w:val="et"/>
              </w:rPr>
              <w:t xml:space="preserve"> järelkasvu aktiivset rahastamist hariduse kõigil tasanditel, sh doktori- ja magistriõppes.</w:t>
            </w:r>
          </w:p>
        </w:tc>
        <w:tc>
          <w:tcPr>
            <w:tcW w:w="2602" w:type="dxa"/>
          </w:tcPr>
          <w:p w14:paraId="28D8A3AA" w14:textId="3FA245C6" w:rsidR="004D424D" w:rsidRPr="00533E98" w:rsidRDefault="00C43ABB" w:rsidP="00381F67">
            <w:pPr>
              <w:rPr>
                <w:rFonts w:ascii="Times New Roman" w:hAnsi="Times New Roman" w:cs="Times New Roman"/>
                <w:sz w:val="24"/>
                <w:szCs w:val="24"/>
              </w:rPr>
            </w:pPr>
            <w:r w:rsidRPr="00533E98">
              <w:rPr>
                <w:rFonts w:ascii="Times New Roman" w:hAnsi="Times New Roman" w:cs="Times New Roman"/>
                <w:sz w:val="24"/>
                <w:szCs w:val="24"/>
              </w:rPr>
              <w:lastRenderedPageBreak/>
              <w:t>Teadmiseks võetud. Raamprogramm ei tegele</w:t>
            </w:r>
            <w:r w:rsidR="006D4E77" w:rsidRPr="00533E98">
              <w:rPr>
                <w:rFonts w:ascii="Times New Roman" w:hAnsi="Times New Roman" w:cs="Times New Roman"/>
                <w:sz w:val="24"/>
                <w:szCs w:val="24"/>
              </w:rPr>
              <w:t xml:space="preserve"> spetsialistide tasemeõppeteemadega</w:t>
            </w:r>
            <w:r w:rsidR="00BF1093" w:rsidRPr="00533E98">
              <w:rPr>
                <w:rFonts w:ascii="Times New Roman" w:hAnsi="Times New Roman" w:cs="Times New Roman"/>
                <w:sz w:val="24"/>
                <w:szCs w:val="24"/>
              </w:rPr>
              <w:t>, see on siseriiklik küsimus.</w:t>
            </w:r>
          </w:p>
        </w:tc>
      </w:tr>
      <w:tr w:rsidR="00591596" w:rsidRPr="003B48AC" w14:paraId="2D780EF3" w14:textId="77777777" w:rsidTr="0086391E">
        <w:trPr>
          <w:trHeight w:val="766"/>
        </w:trPr>
        <w:tc>
          <w:tcPr>
            <w:tcW w:w="495" w:type="dxa"/>
            <w:vMerge/>
          </w:tcPr>
          <w:p w14:paraId="1B8B7315" w14:textId="77777777" w:rsidR="004D424D" w:rsidRPr="00533E98" w:rsidRDefault="004D424D" w:rsidP="00381F67">
            <w:pPr>
              <w:rPr>
                <w:rFonts w:ascii="Times New Roman" w:hAnsi="Times New Roman" w:cs="Times New Roman"/>
                <w:sz w:val="24"/>
                <w:szCs w:val="24"/>
              </w:rPr>
            </w:pPr>
          </w:p>
        </w:tc>
        <w:tc>
          <w:tcPr>
            <w:tcW w:w="3083" w:type="dxa"/>
            <w:vMerge/>
          </w:tcPr>
          <w:p w14:paraId="4FCABBC1" w14:textId="77777777" w:rsidR="004D424D" w:rsidRPr="00533E98" w:rsidRDefault="004D424D" w:rsidP="00533E98">
            <w:pPr>
              <w:rPr>
                <w:rFonts w:ascii="Times New Roman" w:hAnsi="Times New Roman" w:cs="Times New Roman"/>
                <w:sz w:val="24"/>
                <w:szCs w:val="24"/>
              </w:rPr>
            </w:pPr>
          </w:p>
        </w:tc>
        <w:tc>
          <w:tcPr>
            <w:tcW w:w="7814" w:type="dxa"/>
          </w:tcPr>
          <w:p w14:paraId="333F276C" w14:textId="77777777" w:rsidR="00884558" w:rsidRPr="00381F67" w:rsidRDefault="00884558" w:rsidP="00381F67">
            <w:pPr>
              <w:pStyle w:val="Loendilik"/>
              <w:numPr>
                <w:ilvl w:val="0"/>
                <w:numId w:val="21"/>
              </w:numPr>
              <w:jc w:val="both"/>
              <w:rPr>
                <w:rFonts w:ascii="Times New Roman" w:eastAsia="Times New Roman" w:hAnsi="Times New Roman" w:cs="Times New Roman"/>
                <w:sz w:val="24"/>
                <w:szCs w:val="24"/>
              </w:rPr>
            </w:pPr>
            <w:r w:rsidRPr="00533E98">
              <w:rPr>
                <w:rFonts w:ascii="Times New Roman" w:eastAsia="Times New Roman" w:hAnsi="Times New Roman" w:cs="Times New Roman"/>
                <w:b/>
                <w:bCs/>
                <w:sz w:val="24"/>
                <w:szCs w:val="24"/>
              </w:rPr>
              <w:t xml:space="preserve">Juhime tähelepanu sellele, et kõrge ambitsiooniga tehnoloogiaprojektide </w:t>
            </w:r>
            <w:r w:rsidRPr="00533E98">
              <w:rPr>
                <w:rFonts w:ascii="Times New Roman" w:eastAsia="Times New Roman" w:hAnsi="Times New Roman" w:cs="Times New Roman"/>
                <w:b/>
                <w:bCs/>
                <w:i/>
                <w:iCs/>
                <w:sz w:val="24"/>
                <w:szCs w:val="24"/>
              </w:rPr>
              <w:t>(</w:t>
            </w:r>
            <w:commentRangeStart w:id="0"/>
            <w:proofErr w:type="spellStart"/>
            <w:r w:rsidRPr="00533E98">
              <w:rPr>
                <w:rFonts w:ascii="Times New Roman" w:eastAsia="Times New Roman" w:hAnsi="Times New Roman" w:cs="Times New Roman"/>
                <w:b/>
                <w:bCs/>
                <w:i/>
                <w:iCs/>
                <w:sz w:val="24"/>
                <w:szCs w:val="24"/>
              </w:rPr>
              <w:t>moonshot</w:t>
            </w:r>
            <w:proofErr w:type="spellEnd"/>
            <w:r w:rsidRPr="00533E98">
              <w:rPr>
                <w:rFonts w:ascii="Times New Roman" w:eastAsia="Times New Roman" w:hAnsi="Times New Roman" w:cs="Times New Roman"/>
                <w:b/>
                <w:bCs/>
                <w:i/>
                <w:iCs/>
                <w:sz w:val="24"/>
                <w:szCs w:val="24"/>
              </w:rPr>
              <w:t xml:space="preserve"> </w:t>
            </w:r>
            <w:proofErr w:type="spellStart"/>
            <w:r w:rsidRPr="00533E98">
              <w:rPr>
                <w:rFonts w:ascii="Times New Roman" w:eastAsia="Times New Roman" w:hAnsi="Times New Roman" w:cs="Times New Roman"/>
                <w:b/>
                <w:bCs/>
                <w:i/>
                <w:iCs/>
                <w:sz w:val="24"/>
                <w:szCs w:val="24"/>
              </w:rPr>
              <w:t>projects</w:t>
            </w:r>
            <w:commentRangeEnd w:id="0"/>
            <w:proofErr w:type="spellEnd"/>
            <w:r w:rsidR="00CC22FA" w:rsidRPr="00381F67">
              <w:rPr>
                <w:rStyle w:val="Kommentaariviide"/>
                <w:rFonts w:ascii="Times New Roman" w:hAnsi="Times New Roman" w:cs="Times New Roman"/>
                <w:sz w:val="24"/>
                <w:szCs w:val="24"/>
              </w:rPr>
              <w:commentReference w:id="0"/>
            </w:r>
            <w:r w:rsidRPr="00381F67">
              <w:rPr>
                <w:rFonts w:ascii="Times New Roman" w:eastAsia="Times New Roman" w:hAnsi="Times New Roman" w:cs="Times New Roman"/>
                <w:b/>
                <w:bCs/>
                <w:i/>
                <w:iCs/>
                <w:sz w:val="24"/>
                <w:szCs w:val="24"/>
              </w:rPr>
              <w:t>)</w:t>
            </w:r>
            <w:r w:rsidRPr="00381F67">
              <w:rPr>
                <w:rFonts w:ascii="Times New Roman" w:eastAsia="Times New Roman" w:hAnsi="Times New Roman" w:cs="Times New Roman"/>
                <w:b/>
                <w:bCs/>
                <w:sz w:val="24"/>
                <w:szCs w:val="24"/>
              </w:rPr>
              <w:t xml:space="preserve"> käsitluses esineb rakenduslikke ebamäärasusi, mis tekitavad küsimusi projektide elluviimise selguse ja tõhususe osas. </w:t>
            </w:r>
            <w:r w:rsidRPr="00381F67">
              <w:rPr>
                <w:rFonts w:ascii="Times New Roman" w:eastAsia="Times New Roman" w:hAnsi="Times New Roman" w:cs="Times New Roman"/>
                <w:sz w:val="24"/>
                <w:szCs w:val="24"/>
              </w:rPr>
              <w:t xml:space="preserve">Meie seisukoht on, et </w:t>
            </w:r>
            <w:proofErr w:type="spellStart"/>
            <w:r w:rsidRPr="00381F67">
              <w:rPr>
                <w:rFonts w:ascii="Times New Roman" w:eastAsia="Times New Roman" w:hAnsi="Times New Roman" w:cs="Times New Roman"/>
                <w:i/>
                <w:iCs/>
                <w:sz w:val="24"/>
                <w:szCs w:val="24"/>
              </w:rPr>
              <w:t>moonshot</w:t>
            </w:r>
            <w:proofErr w:type="spellEnd"/>
            <w:r w:rsidRPr="00381F67">
              <w:rPr>
                <w:rFonts w:ascii="Times New Roman" w:eastAsia="Times New Roman" w:hAnsi="Times New Roman" w:cs="Times New Roman"/>
                <w:sz w:val="24"/>
                <w:szCs w:val="24"/>
              </w:rPr>
              <w:t>-initsiatiivide kavandamisel ja rakendamisel tuleb lähtuda järgmistest põhimõtetest:</w:t>
            </w:r>
          </w:p>
          <w:p w14:paraId="18D827DD" w14:textId="77777777" w:rsidR="00884558" w:rsidRPr="00381F67" w:rsidRDefault="00884558" w:rsidP="00381F67">
            <w:pPr>
              <w:pStyle w:val="Loendilik"/>
              <w:numPr>
                <w:ilvl w:val="0"/>
                <w:numId w:val="19"/>
              </w:numPr>
              <w:jc w:val="both"/>
              <w:rPr>
                <w:rFonts w:ascii="Times New Roman" w:eastAsia="Times New Roman" w:hAnsi="Times New Roman" w:cs="Times New Roman"/>
                <w:sz w:val="24"/>
                <w:szCs w:val="24"/>
              </w:rPr>
            </w:pPr>
            <w:r w:rsidRPr="00381F67">
              <w:rPr>
                <w:rFonts w:ascii="Times New Roman" w:eastAsia="Times New Roman" w:hAnsi="Times New Roman" w:cs="Times New Roman"/>
                <w:sz w:val="24"/>
                <w:szCs w:val="24"/>
              </w:rPr>
              <w:t>Halduskoormuse ja bürokraatia vähendamine – projektide elluviimine peab olema sujuv, läbipaistev ja osalejatele võimalikult lihtsasti hallatav.</w:t>
            </w:r>
          </w:p>
          <w:p w14:paraId="377E03A8" w14:textId="77777777" w:rsidR="00884558" w:rsidRPr="00381F67" w:rsidRDefault="00884558" w:rsidP="00381F67">
            <w:pPr>
              <w:pStyle w:val="Loendilik"/>
              <w:numPr>
                <w:ilvl w:val="0"/>
                <w:numId w:val="19"/>
              </w:numPr>
              <w:jc w:val="both"/>
              <w:rPr>
                <w:rFonts w:ascii="Times New Roman" w:eastAsia="Times New Roman" w:hAnsi="Times New Roman" w:cs="Times New Roman"/>
                <w:sz w:val="24"/>
                <w:szCs w:val="24"/>
              </w:rPr>
            </w:pPr>
            <w:r w:rsidRPr="00381F67">
              <w:rPr>
                <w:rFonts w:ascii="Times New Roman" w:eastAsia="Times New Roman" w:hAnsi="Times New Roman" w:cs="Times New Roman"/>
                <w:sz w:val="24"/>
                <w:szCs w:val="24"/>
              </w:rPr>
              <w:t>Sidusus teadusuuringute, arendustegevuse, katsetamise ja turule toomise vahel, oluline on tagada, et teadustulemused ei jää pelgalt akadeemiliseks väljundiks, vaid jõuavad ka reaalse tooteni või teenuseni, mis loob ühiskondlikku ja majanduslikku väärtust.</w:t>
            </w:r>
          </w:p>
          <w:p w14:paraId="2F91ADC3" w14:textId="77777777" w:rsidR="004D424D" w:rsidRPr="00381F67" w:rsidRDefault="004D424D" w:rsidP="00381F67">
            <w:pPr>
              <w:jc w:val="both"/>
              <w:rPr>
                <w:rFonts w:ascii="Times New Roman" w:eastAsiaTheme="minorEastAsia" w:hAnsi="Times New Roman" w:cs="Times New Roman"/>
                <w:noProof/>
                <w:sz w:val="24"/>
                <w:szCs w:val="24"/>
              </w:rPr>
            </w:pPr>
          </w:p>
        </w:tc>
        <w:tc>
          <w:tcPr>
            <w:tcW w:w="2602" w:type="dxa"/>
          </w:tcPr>
          <w:p w14:paraId="42F41A9D" w14:textId="77777777" w:rsidR="00251C8E" w:rsidRPr="00381F67" w:rsidRDefault="00C81068" w:rsidP="00381F67">
            <w:pPr>
              <w:rPr>
                <w:rFonts w:ascii="Times New Roman" w:hAnsi="Times New Roman" w:cs="Times New Roman"/>
                <w:sz w:val="24"/>
                <w:szCs w:val="24"/>
              </w:rPr>
            </w:pPr>
            <w:r w:rsidRPr="00381F67">
              <w:rPr>
                <w:rFonts w:ascii="Times New Roman" w:hAnsi="Times New Roman" w:cs="Times New Roman"/>
                <w:sz w:val="24"/>
                <w:szCs w:val="24"/>
              </w:rPr>
              <w:t>Teadmiseks võetud</w:t>
            </w:r>
            <w:r w:rsidR="00251C8E" w:rsidRPr="00381F67">
              <w:rPr>
                <w:rFonts w:ascii="Times New Roman" w:hAnsi="Times New Roman" w:cs="Times New Roman"/>
                <w:sz w:val="24"/>
                <w:szCs w:val="24"/>
              </w:rPr>
              <w:t>.</w:t>
            </w:r>
          </w:p>
          <w:p w14:paraId="02C3D2BB" w14:textId="0539F3E0" w:rsidR="004D424D" w:rsidRPr="00381F67" w:rsidRDefault="00251C8E" w:rsidP="00381F67">
            <w:pPr>
              <w:rPr>
                <w:rFonts w:ascii="Times New Roman" w:hAnsi="Times New Roman" w:cs="Times New Roman"/>
                <w:sz w:val="24"/>
                <w:szCs w:val="24"/>
              </w:rPr>
            </w:pPr>
            <w:r w:rsidRPr="00381F67">
              <w:rPr>
                <w:rFonts w:ascii="Times New Roman" w:hAnsi="Times New Roman" w:cs="Times New Roman"/>
                <w:sz w:val="24"/>
                <w:szCs w:val="24"/>
              </w:rPr>
              <w:t>Nõus</w:t>
            </w:r>
            <w:r w:rsidR="00CC22FA" w:rsidRPr="00381F67">
              <w:rPr>
                <w:rFonts w:ascii="Times New Roman" w:hAnsi="Times New Roman" w:cs="Times New Roman"/>
                <w:sz w:val="24"/>
                <w:szCs w:val="24"/>
              </w:rPr>
              <w:t xml:space="preserve">tume, et </w:t>
            </w:r>
            <w:proofErr w:type="spellStart"/>
            <w:r w:rsidR="00CC22FA" w:rsidRPr="00381F67">
              <w:rPr>
                <w:rFonts w:ascii="Times New Roman" w:hAnsi="Times New Roman" w:cs="Times New Roman"/>
                <w:i/>
                <w:iCs/>
                <w:sz w:val="24"/>
                <w:szCs w:val="24"/>
              </w:rPr>
              <w:t>moonshots</w:t>
            </w:r>
            <w:proofErr w:type="spellEnd"/>
            <w:r w:rsidR="00CC22FA" w:rsidRPr="00381F67">
              <w:rPr>
                <w:rFonts w:ascii="Times New Roman" w:hAnsi="Times New Roman" w:cs="Times New Roman"/>
                <w:sz w:val="24"/>
                <w:szCs w:val="24"/>
              </w:rPr>
              <w:t xml:space="preserve"> projektide ettepanek vajab enam selgitust. </w:t>
            </w:r>
          </w:p>
        </w:tc>
      </w:tr>
      <w:tr w:rsidR="00591596" w:rsidRPr="003B48AC" w14:paraId="0E8F6592" w14:textId="77777777" w:rsidTr="0086391E">
        <w:trPr>
          <w:trHeight w:val="766"/>
        </w:trPr>
        <w:tc>
          <w:tcPr>
            <w:tcW w:w="495" w:type="dxa"/>
            <w:vMerge/>
          </w:tcPr>
          <w:p w14:paraId="13A156CF" w14:textId="77777777" w:rsidR="004D424D" w:rsidRPr="00533E98" w:rsidRDefault="004D424D" w:rsidP="00381F67">
            <w:pPr>
              <w:rPr>
                <w:rFonts w:ascii="Times New Roman" w:hAnsi="Times New Roman" w:cs="Times New Roman"/>
                <w:sz w:val="24"/>
                <w:szCs w:val="24"/>
              </w:rPr>
            </w:pPr>
          </w:p>
        </w:tc>
        <w:tc>
          <w:tcPr>
            <w:tcW w:w="3083" w:type="dxa"/>
            <w:vMerge/>
          </w:tcPr>
          <w:p w14:paraId="2F8BF0FB" w14:textId="77777777" w:rsidR="004D424D" w:rsidRPr="00533E98" w:rsidRDefault="004D424D" w:rsidP="00533E98">
            <w:pPr>
              <w:rPr>
                <w:rFonts w:ascii="Times New Roman" w:hAnsi="Times New Roman" w:cs="Times New Roman"/>
                <w:sz w:val="24"/>
                <w:szCs w:val="24"/>
              </w:rPr>
            </w:pPr>
          </w:p>
        </w:tc>
        <w:tc>
          <w:tcPr>
            <w:tcW w:w="7814" w:type="dxa"/>
          </w:tcPr>
          <w:p w14:paraId="090B4578" w14:textId="77777777" w:rsidR="00884558" w:rsidRPr="00533E98" w:rsidRDefault="00884558" w:rsidP="00381F67">
            <w:pPr>
              <w:pStyle w:val="Loendilik"/>
              <w:numPr>
                <w:ilvl w:val="0"/>
                <w:numId w:val="21"/>
              </w:numPr>
              <w:jc w:val="both"/>
              <w:rPr>
                <w:rFonts w:ascii="Times New Roman" w:eastAsia="Times New Roman" w:hAnsi="Times New Roman" w:cs="Times New Roman"/>
                <w:sz w:val="24"/>
                <w:szCs w:val="24"/>
              </w:rPr>
            </w:pPr>
            <w:r w:rsidRPr="00533E98">
              <w:rPr>
                <w:rFonts w:ascii="Times New Roman" w:eastAsia="Times New Roman" w:hAnsi="Times New Roman" w:cs="Times New Roman"/>
                <w:b/>
                <w:bCs/>
                <w:color w:val="000000" w:themeColor="text1"/>
                <w:sz w:val="24"/>
                <w:szCs w:val="24"/>
              </w:rPr>
              <w:t xml:space="preserve">Toetame avaliku sektori tehisaru kiirendite loomist, mis aitavad liikmesriikidel </w:t>
            </w:r>
            <w:proofErr w:type="spellStart"/>
            <w:r w:rsidRPr="00533E98">
              <w:rPr>
                <w:rFonts w:ascii="Times New Roman" w:eastAsia="Times New Roman" w:hAnsi="Times New Roman" w:cs="Times New Roman"/>
                <w:b/>
                <w:bCs/>
                <w:color w:val="000000" w:themeColor="text1"/>
                <w:sz w:val="24"/>
                <w:szCs w:val="24"/>
              </w:rPr>
              <w:t>skaleerida</w:t>
            </w:r>
            <w:proofErr w:type="spellEnd"/>
            <w:r w:rsidRPr="00533E98">
              <w:rPr>
                <w:rFonts w:ascii="Times New Roman" w:eastAsia="Times New Roman" w:hAnsi="Times New Roman" w:cs="Times New Roman"/>
                <w:b/>
                <w:bCs/>
                <w:color w:val="000000" w:themeColor="text1"/>
                <w:sz w:val="24"/>
                <w:szCs w:val="24"/>
              </w:rPr>
              <w:t xml:space="preserve"> tehisintellekti kasutuselevõttu riigivalitsemises. </w:t>
            </w:r>
            <w:r w:rsidRPr="00533E98">
              <w:rPr>
                <w:rFonts w:ascii="Times New Roman" w:eastAsia="Times New Roman" w:hAnsi="Times New Roman" w:cs="Times New Roman"/>
                <w:color w:val="000000" w:themeColor="text1"/>
                <w:sz w:val="24"/>
                <w:szCs w:val="24"/>
              </w:rPr>
              <w:t xml:space="preserve">Kiirendite eesmärk on pakkuda tuge kogu arendustsükli vältel – alates vajaduste kaardistamisest ja kasutusjuhtude analüüsist kuni lahenduste piloteerimise, testimise ja laialdase rakendamiseni. Tegemist oleks praktilise tugistruktuuriga, mis aitab asutustel liikuda katsetamiselt </w:t>
            </w:r>
            <w:proofErr w:type="spellStart"/>
            <w:r w:rsidRPr="00533E98">
              <w:rPr>
                <w:rFonts w:ascii="Times New Roman" w:eastAsia="Times New Roman" w:hAnsi="Times New Roman" w:cs="Times New Roman"/>
                <w:color w:val="000000" w:themeColor="text1"/>
                <w:sz w:val="24"/>
                <w:szCs w:val="24"/>
              </w:rPr>
              <w:t>skaleeritavate</w:t>
            </w:r>
            <w:proofErr w:type="spellEnd"/>
            <w:r w:rsidRPr="00533E98">
              <w:rPr>
                <w:rFonts w:ascii="Times New Roman" w:eastAsia="Times New Roman" w:hAnsi="Times New Roman" w:cs="Times New Roman"/>
                <w:color w:val="000000" w:themeColor="text1"/>
                <w:sz w:val="24"/>
                <w:szCs w:val="24"/>
              </w:rPr>
              <w:t xml:space="preserve"> ja kestlike tehisaru rakendusteni. Olulise osana tuleb pöörata tähelepanu ka keelemudelite kohandamisele ja rakendamisele, et tagada väikekeelte, sh eesti keele, jätkusuutlikkus.</w:t>
            </w:r>
          </w:p>
          <w:p w14:paraId="26A8A65A" w14:textId="77777777" w:rsidR="004D424D" w:rsidRPr="00533E98" w:rsidRDefault="004D424D" w:rsidP="00381F67">
            <w:pPr>
              <w:jc w:val="both"/>
              <w:rPr>
                <w:rFonts w:ascii="Times New Roman" w:hAnsi="Times New Roman" w:cs="Times New Roman"/>
                <w:sz w:val="24"/>
                <w:szCs w:val="24"/>
              </w:rPr>
            </w:pPr>
          </w:p>
        </w:tc>
        <w:tc>
          <w:tcPr>
            <w:tcW w:w="2602" w:type="dxa"/>
          </w:tcPr>
          <w:p w14:paraId="2F028404" w14:textId="63DC6DAE" w:rsidR="004D424D" w:rsidRPr="00533E98" w:rsidRDefault="00752F43" w:rsidP="00381F67">
            <w:pPr>
              <w:rPr>
                <w:rFonts w:ascii="Times New Roman" w:hAnsi="Times New Roman" w:cs="Times New Roman"/>
                <w:sz w:val="24"/>
                <w:szCs w:val="24"/>
              </w:rPr>
            </w:pPr>
            <w:r w:rsidRPr="00533E98">
              <w:rPr>
                <w:rFonts w:ascii="Times New Roman" w:hAnsi="Times New Roman" w:cs="Times New Roman"/>
                <w:sz w:val="24"/>
                <w:szCs w:val="24"/>
              </w:rPr>
              <w:t>Teadmiseks võetud</w:t>
            </w:r>
          </w:p>
        </w:tc>
      </w:tr>
      <w:tr w:rsidR="0062110C" w:rsidRPr="003B48AC" w14:paraId="1FF1FA2B" w14:textId="77777777" w:rsidTr="0086391E">
        <w:trPr>
          <w:trHeight w:val="766"/>
        </w:trPr>
        <w:tc>
          <w:tcPr>
            <w:tcW w:w="495" w:type="dxa"/>
            <w:vMerge w:val="restart"/>
          </w:tcPr>
          <w:p w14:paraId="7864ED83" w14:textId="4BEA57F1" w:rsidR="00381DB6" w:rsidRPr="00381F67" w:rsidRDefault="00114DAB" w:rsidP="00381F67">
            <w:pPr>
              <w:rPr>
                <w:rFonts w:ascii="Times New Roman" w:hAnsi="Times New Roman" w:cs="Times New Roman"/>
                <w:sz w:val="24"/>
                <w:szCs w:val="24"/>
              </w:rPr>
            </w:pPr>
            <w:r w:rsidRPr="00381F67">
              <w:rPr>
                <w:rFonts w:ascii="Times New Roman" w:hAnsi="Times New Roman" w:cs="Times New Roman"/>
                <w:sz w:val="24"/>
                <w:szCs w:val="24"/>
              </w:rPr>
              <w:lastRenderedPageBreak/>
              <w:t>5</w:t>
            </w:r>
          </w:p>
        </w:tc>
        <w:tc>
          <w:tcPr>
            <w:tcW w:w="3083" w:type="dxa"/>
            <w:vMerge w:val="restart"/>
          </w:tcPr>
          <w:p w14:paraId="52F8C32F" w14:textId="447135A3" w:rsidR="00381DB6" w:rsidRPr="00381F67" w:rsidRDefault="00381DB6" w:rsidP="00533E98">
            <w:pPr>
              <w:jc w:val="center"/>
              <w:rPr>
                <w:rFonts w:ascii="Times New Roman" w:hAnsi="Times New Roman" w:cs="Times New Roman"/>
                <w:sz w:val="24"/>
                <w:szCs w:val="24"/>
              </w:rPr>
            </w:pPr>
            <w:r w:rsidRPr="00381F67">
              <w:rPr>
                <w:rFonts w:ascii="Times New Roman" w:hAnsi="Times New Roman" w:cs="Times New Roman"/>
                <w:sz w:val="24"/>
                <w:szCs w:val="24"/>
              </w:rPr>
              <w:t>Kliimaministeerium</w:t>
            </w:r>
          </w:p>
        </w:tc>
        <w:tc>
          <w:tcPr>
            <w:tcW w:w="7814" w:type="dxa"/>
          </w:tcPr>
          <w:p w14:paraId="2C64C103" w14:textId="3F4536CE" w:rsidR="00381DB6" w:rsidRPr="00381F67" w:rsidRDefault="00381DB6" w:rsidP="00381F67">
            <w:pPr>
              <w:jc w:val="both"/>
              <w:rPr>
                <w:rFonts w:ascii="Times New Roman" w:hAnsi="Times New Roman" w:cs="Times New Roman"/>
                <w:sz w:val="24"/>
                <w:szCs w:val="24"/>
              </w:rPr>
            </w:pPr>
            <w:r w:rsidRPr="00381F67">
              <w:rPr>
                <w:rFonts w:ascii="Times New Roman" w:hAnsi="Times New Roman" w:cs="Times New Roman"/>
                <w:sz w:val="24"/>
                <w:szCs w:val="24"/>
              </w:rPr>
              <w:t xml:space="preserve">Kliimaministeerium toetab senise, Eesti teadlaste ja ülikoolide jaoks juba tuttava, struktuuri ning reeglistiku jätkamist. II samba ümberkorralduste mõju tööprogrammidele on napi info põhjal võimatu hinnata. Välja pakutud katusteemadest haakuvad Kliimaministeeriumi tegevusvaldkondadega: "Taastuvenergiale üleminek ja CO2 vähendamine", "Digitaalne juhtimine", „Vastupanuvõime ja julgeolek, kaitsetööstus ja kosmos". </w:t>
            </w:r>
          </w:p>
        </w:tc>
        <w:tc>
          <w:tcPr>
            <w:tcW w:w="2602" w:type="dxa"/>
          </w:tcPr>
          <w:p w14:paraId="304D48E3" w14:textId="6E289128" w:rsidR="00381DB6" w:rsidRPr="00381F67" w:rsidRDefault="00305EA9" w:rsidP="00381F67">
            <w:pPr>
              <w:rPr>
                <w:rFonts w:ascii="Times New Roman" w:hAnsi="Times New Roman" w:cs="Times New Roman"/>
                <w:sz w:val="24"/>
                <w:szCs w:val="24"/>
              </w:rPr>
            </w:pPr>
            <w:r w:rsidRPr="00381F67">
              <w:rPr>
                <w:rFonts w:ascii="Times New Roman" w:hAnsi="Times New Roman" w:cs="Times New Roman"/>
                <w:sz w:val="24"/>
                <w:szCs w:val="24"/>
              </w:rPr>
              <w:t xml:space="preserve">Arvestatud </w:t>
            </w:r>
          </w:p>
        </w:tc>
      </w:tr>
      <w:tr w:rsidR="0062110C" w:rsidRPr="003B48AC" w14:paraId="4CDCF248" w14:textId="77777777" w:rsidTr="0086391E">
        <w:trPr>
          <w:trHeight w:val="766"/>
        </w:trPr>
        <w:tc>
          <w:tcPr>
            <w:tcW w:w="495" w:type="dxa"/>
            <w:vMerge/>
          </w:tcPr>
          <w:p w14:paraId="23740F45" w14:textId="77777777" w:rsidR="00381DB6" w:rsidRPr="00533E98" w:rsidRDefault="00381DB6" w:rsidP="00381F67">
            <w:pPr>
              <w:rPr>
                <w:rFonts w:ascii="Times New Roman" w:hAnsi="Times New Roman" w:cs="Times New Roman"/>
                <w:sz w:val="24"/>
                <w:szCs w:val="24"/>
              </w:rPr>
            </w:pPr>
          </w:p>
        </w:tc>
        <w:tc>
          <w:tcPr>
            <w:tcW w:w="3083" w:type="dxa"/>
            <w:vMerge/>
          </w:tcPr>
          <w:p w14:paraId="367A8782" w14:textId="77777777" w:rsidR="00381DB6" w:rsidRPr="00533E98" w:rsidRDefault="00381DB6" w:rsidP="00533E98">
            <w:pPr>
              <w:rPr>
                <w:rFonts w:ascii="Times New Roman" w:hAnsi="Times New Roman" w:cs="Times New Roman"/>
                <w:sz w:val="24"/>
                <w:szCs w:val="24"/>
              </w:rPr>
            </w:pPr>
          </w:p>
        </w:tc>
        <w:tc>
          <w:tcPr>
            <w:tcW w:w="7814" w:type="dxa"/>
          </w:tcPr>
          <w:p w14:paraId="1AB4930C" w14:textId="77777777" w:rsidR="00381DB6" w:rsidRPr="00533E98" w:rsidRDefault="00381DB6" w:rsidP="00381F67">
            <w:pPr>
              <w:jc w:val="both"/>
              <w:rPr>
                <w:rFonts w:ascii="Times New Roman" w:hAnsi="Times New Roman" w:cs="Times New Roman"/>
                <w:sz w:val="24"/>
                <w:szCs w:val="24"/>
              </w:rPr>
            </w:pPr>
            <w:r w:rsidRPr="00533E98">
              <w:rPr>
                <w:rFonts w:ascii="Times New Roman" w:hAnsi="Times New Roman" w:cs="Times New Roman"/>
                <w:sz w:val="24"/>
                <w:szCs w:val="24"/>
              </w:rPr>
              <w:t xml:space="preserve">Ettepanekud määruse täiendamiseks: </w:t>
            </w:r>
          </w:p>
          <w:p w14:paraId="15AD5DF8" w14:textId="6AA36DB4" w:rsidR="00381DB6" w:rsidRPr="00533E98" w:rsidRDefault="00381DB6" w:rsidP="00381F67">
            <w:pPr>
              <w:jc w:val="both"/>
              <w:rPr>
                <w:rFonts w:ascii="Times New Roman" w:hAnsi="Times New Roman" w:cs="Times New Roman"/>
                <w:sz w:val="24"/>
                <w:szCs w:val="24"/>
              </w:rPr>
            </w:pPr>
            <w:r w:rsidRPr="00533E98">
              <w:rPr>
                <w:rFonts w:ascii="Times New Roman" w:hAnsi="Times New Roman" w:cs="Times New Roman"/>
                <w:sz w:val="24"/>
                <w:szCs w:val="24"/>
              </w:rPr>
              <w:t xml:space="preserve">1. dokumendist ei ole võimalik välja lugeda seda, millised on katusteemade alateemad ja prioriteedid ning kuidas ja kas üldse panustaks need ka Eesti riigi vaates olulistesse TAIE arengukava fookusvaldkondadesse nagu „Kohalike ressursside </w:t>
            </w:r>
            <w:proofErr w:type="spellStart"/>
            <w:r w:rsidRPr="00533E98">
              <w:rPr>
                <w:rFonts w:ascii="Times New Roman" w:hAnsi="Times New Roman" w:cs="Times New Roman"/>
                <w:sz w:val="24"/>
                <w:szCs w:val="24"/>
              </w:rPr>
              <w:t>väärindamine</w:t>
            </w:r>
            <w:proofErr w:type="spellEnd"/>
            <w:r w:rsidRPr="00533E98">
              <w:rPr>
                <w:rFonts w:ascii="Times New Roman" w:hAnsi="Times New Roman" w:cs="Times New Roman"/>
                <w:sz w:val="24"/>
                <w:szCs w:val="24"/>
              </w:rPr>
              <w:t xml:space="preserve">“ (panus ring- ja </w:t>
            </w:r>
            <w:proofErr w:type="spellStart"/>
            <w:r w:rsidRPr="00533E98">
              <w:rPr>
                <w:rFonts w:ascii="Times New Roman" w:hAnsi="Times New Roman" w:cs="Times New Roman"/>
                <w:sz w:val="24"/>
                <w:szCs w:val="24"/>
              </w:rPr>
              <w:t>biomajandusse</w:t>
            </w:r>
            <w:proofErr w:type="spellEnd"/>
            <w:r w:rsidRPr="00533E98">
              <w:rPr>
                <w:rFonts w:ascii="Times New Roman" w:hAnsi="Times New Roman" w:cs="Times New Roman"/>
                <w:sz w:val="24"/>
                <w:szCs w:val="24"/>
              </w:rPr>
              <w:t xml:space="preserve">). Sama kehtib ka </w:t>
            </w:r>
            <w:proofErr w:type="spellStart"/>
            <w:r w:rsidRPr="00533E98">
              <w:rPr>
                <w:rFonts w:ascii="Times New Roman" w:hAnsi="Times New Roman" w:cs="Times New Roman"/>
                <w:sz w:val="24"/>
                <w:szCs w:val="24"/>
              </w:rPr>
              <w:t>CEFi</w:t>
            </w:r>
            <w:proofErr w:type="spellEnd"/>
            <w:r w:rsidRPr="00533E98">
              <w:rPr>
                <w:rFonts w:ascii="Times New Roman" w:hAnsi="Times New Roman" w:cs="Times New Roman"/>
                <w:sz w:val="24"/>
                <w:szCs w:val="24"/>
              </w:rPr>
              <w:t xml:space="preserve"> puhul;</w:t>
            </w:r>
          </w:p>
        </w:tc>
        <w:tc>
          <w:tcPr>
            <w:tcW w:w="2602" w:type="dxa"/>
          </w:tcPr>
          <w:p w14:paraId="36FAC178" w14:textId="0B5A9CB1" w:rsidR="00381DB6" w:rsidRPr="00533E98" w:rsidRDefault="009125AC" w:rsidP="00381F67">
            <w:pPr>
              <w:rPr>
                <w:rFonts w:ascii="Times New Roman" w:hAnsi="Times New Roman" w:cs="Times New Roman"/>
                <w:sz w:val="24"/>
                <w:szCs w:val="24"/>
              </w:rPr>
            </w:pPr>
            <w:r w:rsidRPr="00533E98">
              <w:rPr>
                <w:rFonts w:ascii="Times New Roman" w:hAnsi="Times New Roman" w:cs="Times New Roman"/>
                <w:sz w:val="24"/>
                <w:szCs w:val="24"/>
              </w:rPr>
              <w:t>Täpsemad alateemad ja prioriteedid lepitakse kokku tööprogrammides. Määruse tekstis need ei kajastu.</w:t>
            </w:r>
          </w:p>
        </w:tc>
      </w:tr>
      <w:tr w:rsidR="0062110C" w:rsidRPr="003B48AC" w14:paraId="1B82B539" w14:textId="77777777" w:rsidTr="0086391E">
        <w:trPr>
          <w:trHeight w:val="766"/>
        </w:trPr>
        <w:tc>
          <w:tcPr>
            <w:tcW w:w="495" w:type="dxa"/>
            <w:vMerge/>
          </w:tcPr>
          <w:p w14:paraId="3C585F80" w14:textId="77777777" w:rsidR="00381DB6" w:rsidRPr="00533E98" w:rsidRDefault="00381DB6" w:rsidP="00381F67">
            <w:pPr>
              <w:rPr>
                <w:rFonts w:ascii="Times New Roman" w:hAnsi="Times New Roman" w:cs="Times New Roman"/>
                <w:sz w:val="24"/>
                <w:szCs w:val="24"/>
              </w:rPr>
            </w:pPr>
          </w:p>
        </w:tc>
        <w:tc>
          <w:tcPr>
            <w:tcW w:w="3083" w:type="dxa"/>
            <w:vMerge/>
          </w:tcPr>
          <w:p w14:paraId="25548EA3" w14:textId="77777777" w:rsidR="00381DB6" w:rsidRPr="00533E98" w:rsidRDefault="00381DB6" w:rsidP="00533E98">
            <w:pPr>
              <w:rPr>
                <w:rFonts w:ascii="Times New Roman" w:hAnsi="Times New Roman" w:cs="Times New Roman"/>
                <w:sz w:val="24"/>
                <w:szCs w:val="24"/>
              </w:rPr>
            </w:pPr>
          </w:p>
        </w:tc>
        <w:tc>
          <w:tcPr>
            <w:tcW w:w="7814" w:type="dxa"/>
          </w:tcPr>
          <w:p w14:paraId="37F0D496" w14:textId="0F157954" w:rsidR="00381DB6" w:rsidRPr="00533E98" w:rsidRDefault="00381DB6" w:rsidP="00381F67">
            <w:pPr>
              <w:jc w:val="both"/>
              <w:rPr>
                <w:rFonts w:ascii="Times New Roman" w:hAnsi="Times New Roman" w:cs="Times New Roman"/>
                <w:sz w:val="24"/>
                <w:szCs w:val="24"/>
              </w:rPr>
            </w:pPr>
            <w:r w:rsidRPr="00533E98">
              <w:rPr>
                <w:rFonts w:ascii="Times New Roman" w:hAnsi="Times New Roman" w:cs="Times New Roman"/>
                <w:sz w:val="24"/>
                <w:szCs w:val="24"/>
              </w:rPr>
              <w:t>2. programmis on välja toodud, et ühe prioriteetse tegevusena peaks programmitegevustes kajastuma bioloogilise mitmekesisuse vähenemise vastu võitlemine ning ökosüsteemide ja nende teenuste säilitamine ja taastamine. Keskkonnateaduse integreerimine tegevustesse on aga vajalik majanduse konkurentsivõime säilitamiseks tasakaalustades seda keskkonnakahjude vältimise, puhta keskkonna säilitamise ning ökosüsteemide taastamisega. Kuid katusteemade hulgas ei ole teemat, mis antud valdkonda otseselt panustaks;</w:t>
            </w:r>
          </w:p>
        </w:tc>
        <w:tc>
          <w:tcPr>
            <w:tcW w:w="2602" w:type="dxa"/>
          </w:tcPr>
          <w:p w14:paraId="2D186260" w14:textId="02046EC7" w:rsidR="00381DB6" w:rsidRPr="00533E98" w:rsidRDefault="00EB0D54" w:rsidP="00381F67">
            <w:pPr>
              <w:rPr>
                <w:rFonts w:ascii="Times New Roman" w:hAnsi="Times New Roman" w:cs="Times New Roman"/>
                <w:sz w:val="24"/>
                <w:szCs w:val="24"/>
              </w:rPr>
            </w:pPr>
            <w:r w:rsidRPr="00533E98">
              <w:rPr>
                <w:rFonts w:ascii="Times New Roman" w:hAnsi="Times New Roman" w:cs="Times New Roman"/>
                <w:sz w:val="24"/>
                <w:szCs w:val="24"/>
              </w:rPr>
              <w:t>Teadmiseks võetud</w:t>
            </w:r>
          </w:p>
        </w:tc>
      </w:tr>
      <w:tr w:rsidR="0062110C" w:rsidRPr="003B48AC" w14:paraId="1743D567" w14:textId="77777777" w:rsidTr="0086391E">
        <w:trPr>
          <w:trHeight w:val="766"/>
        </w:trPr>
        <w:tc>
          <w:tcPr>
            <w:tcW w:w="495" w:type="dxa"/>
            <w:vMerge/>
          </w:tcPr>
          <w:p w14:paraId="33D57073" w14:textId="77777777" w:rsidR="00381DB6" w:rsidRPr="00533E98" w:rsidRDefault="00381DB6" w:rsidP="00381F67">
            <w:pPr>
              <w:rPr>
                <w:rFonts w:ascii="Times New Roman" w:hAnsi="Times New Roman" w:cs="Times New Roman"/>
                <w:sz w:val="24"/>
                <w:szCs w:val="24"/>
              </w:rPr>
            </w:pPr>
          </w:p>
        </w:tc>
        <w:tc>
          <w:tcPr>
            <w:tcW w:w="3083" w:type="dxa"/>
            <w:vMerge/>
          </w:tcPr>
          <w:p w14:paraId="1E47B309" w14:textId="77777777" w:rsidR="00381DB6" w:rsidRPr="00533E98" w:rsidRDefault="00381DB6" w:rsidP="00533E98">
            <w:pPr>
              <w:rPr>
                <w:rFonts w:ascii="Times New Roman" w:hAnsi="Times New Roman" w:cs="Times New Roman"/>
                <w:sz w:val="24"/>
                <w:szCs w:val="24"/>
              </w:rPr>
            </w:pPr>
          </w:p>
        </w:tc>
        <w:tc>
          <w:tcPr>
            <w:tcW w:w="7814" w:type="dxa"/>
          </w:tcPr>
          <w:p w14:paraId="3FAC3025" w14:textId="5D544A63" w:rsidR="00381DB6" w:rsidRPr="00533E98" w:rsidRDefault="00381DB6" w:rsidP="00381F67">
            <w:pPr>
              <w:jc w:val="both"/>
              <w:rPr>
                <w:rFonts w:ascii="Times New Roman" w:hAnsi="Times New Roman" w:cs="Times New Roman"/>
                <w:sz w:val="24"/>
                <w:szCs w:val="24"/>
              </w:rPr>
            </w:pPr>
            <w:r w:rsidRPr="00533E98">
              <w:rPr>
                <w:rFonts w:ascii="Times New Roman" w:hAnsi="Times New Roman" w:cs="Times New Roman"/>
                <w:sz w:val="24"/>
                <w:szCs w:val="24"/>
              </w:rPr>
              <w:t>3. programm tunnistab kliimamuutusi kui üht suurimat ülemaailmset ja ühiskondlikku probleemi ning kliimameetmeid kui tööstusliku konkurentsivõime edasiviivat jõudu. Lisaks puhtale energiale üleminekule tuleks kliimamuutustega võidelda ka elurikkuse taastetöid tehes;</w:t>
            </w:r>
          </w:p>
        </w:tc>
        <w:tc>
          <w:tcPr>
            <w:tcW w:w="2602" w:type="dxa"/>
          </w:tcPr>
          <w:p w14:paraId="4BBFC70B" w14:textId="0C40ECA0" w:rsidR="00381DB6" w:rsidRPr="00533E98" w:rsidRDefault="00EB0D54" w:rsidP="00381F67">
            <w:pPr>
              <w:rPr>
                <w:rFonts w:ascii="Times New Roman" w:hAnsi="Times New Roman" w:cs="Times New Roman"/>
                <w:sz w:val="24"/>
                <w:szCs w:val="24"/>
              </w:rPr>
            </w:pPr>
            <w:r w:rsidRPr="00533E98">
              <w:rPr>
                <w:rFonts w:ascii="Times New Roman" w:hAnsi="Times New Roman" w:cs="Times New Roman"/>
                <w:sz w:val="24"/>
                <w:szCs w:val="24"/>
              </w:rPr>
              <w:t>Teadmiseks võetud</w:t>
            </w:r>
          </w:p>
        </w:tc>
      </w:tr>
      <w:tr w:rsidR="0062110C" w:rsidRPr="003B48AC" w14:paraId="08690E34" w14:textId="77777777" w:rsidTr="0086391E">
        <w:trPr>
          <w:trHeight w:val="766"/>
        </w:trPr>
        <w:tc>
          <w:tcPr>
            <w:tcW w:w="495" w:type="dxa"/>
            <w:vMerge/>
          </w:tcPr>
          <w:p w14:paraId="43DABEEE" w14:textId="77777777" w:rsidR="00381DB6" w:rsidRPr="00533E98" w:rsidRDefault="00381DB6" w:rsidP="00381F67">
            <w:pPr>
              <w:rPr>
                <w:rFonts w:ascii="Times New Roman" w:hAnsi="Times New Roman" w:cs="Times New Roman"/>
                <w:sz w:val="24"/>
                <w:szCs w:val="24"/>
              </w:rPr>
            </w:pPr>
          </w:p>
        </w:tc>
        <w:tc>
          <w:tcPr>
            <w:tcW w:w="3083" w:type="dxa"/>
            <w:vMerge/>
          </w:tcPr>
          <w:p w14:paraId="39DB8CEC" w14:textId="77777777" w:rsidR="00381DB6" w:rsidRPr="00533E98" w:rsidRDefault="00381DB6" w:rsidP="00533E98">
            <w:pPr>
              <w:rPr>
                <w:rFonts w:ascii="Times New Roman" w:hAnsi="Times New Roman" w:cs="Times New Roman"/>
                <w:sz w:val="24"/>
                <w:szCs w:val="24"/>
              </w:rPr>
            </w:pPr>
          </w:p>
        </w:tc>
        <w:tc>
          <w:tcPr>
            <w:tcW w:w="7814" w:type="dxa"/>
          </w:tcPr>
          <w:p w14:paraId="36BA191E" w14:textId="5F689AFF" w:rsidR="00381DB6" w:rsidRPr="00533E98" w:rsidRDefault="00381DB6" w:rsidP="00381F67">
            <w:pPr>
              <w:jc w:val="both"/>
              <w:rPr>
                <w:rFonts w:ascii="Times New Roman" w:hAnsi="Times New Roman" w:cs="Times New Roman"/>
                <w:sz w:val="24"/>
                <w:szCs w:val="24"/>
              </w:rPr>
            </w:pPr>
            <w:r w:rsidRPr="00533E98">
              <w:rPr>
                <w:rFonts w:ascii="Times New Roman" w:hAnsi="Times New Roman" w:cs="Times New Roman"/>
                <w:sz w:val="24"/>
                <w:szCs w:val="24"/>
              </w:rPr>
              <w:t xml:space="preserve">4. kliimaministeeriumi aga ka Eesti jaoks tervikuna on oluline </w:t>
            </w:r>
            <w:proofErr w:type="spellStart"/>
            <w:r w:rsidRPr="00533E98">
              <w:rPr>
                <w:rFonts w:ascii="Times New Roman" w:hAnsi="Times New Roman" w:cs="Times New Roman"/>
                <w:sz w:val="24"/>
                <w:szCs w:val="24"/>
              </w:rPr>
              <w:t>Horizondi</w:t>
            </w:r>
            <w:proofErr w:type="spellEnd"/>
            <w:r w:rsidRPr="00533E98">
              <w:rPr>
                <w:rFonts w:ascii="Times New Roman" w:hAnsi="Times New Roman" w:cs="Times New Roman"/>
                <w:sz w:val="24"/>
                <w:szCs w:val="24"/>
              </w:rPr>
              <w:t xml:space="preserve"> täpsemate tööprogrammide koostamise protsessis osaleda, et tagada Eestile strateegiliste TA teemade kaetus teadus- ja arendustegevusega. Riigi ülesanne peaks olema erinevate meetmete kaudu suunata teadlaseid ja ülikoole uurima riigile oluliste teemade lünkasid;</w:t>
            </w:r>
          </w:p>
        </w:tc>
        <w:tc>
          <w:tcPr>
            <w:tcW w:w="2602" w:type="dxa"/>
          </w:tcPr>
          <w:p w14:paraId="1C627682" w14:textId="7EACCF5D" w:rsidR="00381DB6" w:rsidRPr="00533E98" w:rsidRDefault="00D870A8" w:rsidP="00381F67">
            <w:pPr>
              <w:rPr>
                <w:rFonts w:ascii="Times New Roman" w:hAnsi="Times New Roman" w:cs="Times New Roman"/>
                <w:sz w:val="24"/>
                <w:szCs w:val="24"/>
              </w:rPr>
            </w:pPr>
            <w:r w:rsidRPr="00533E98">
              <w:rPr>
                <w:rFonts w:ascii="Times New Roman" w:hAnsi="Times New Roman" w:cs="Times New Roman"/>
                <w:sz w:val="24"/>
                <w:szCs w:val="24"/>
              </w:rPr>
              <w:t>Arvestatud</w:t>
            </w:r>
          </w:p>
        </w:tc>
      </w:tr>
      <w:tr w:rsidR="0062110C" w:rsidRPr="003B48AC" w14:paraId="1CDC6214" w14:textId="77777777" w:rsidTr="0086391E">
        <w:trPr>
          <w:trHeight w:val="766"/>
        </w:trPr>
        <w:tc>
          <w:tcPr>
            <w:tcW w:w="495" w:type="dxa"/>
            <w:vMerge/>
          </w:tcPr>
          <w:p w14:paraId="4A4621C6" w14:textId="77777777" w:rsidR="00381DB6" w:rsidRPr="00533E98" w:rsidRDefault="00381DB6" w:rsidP="00381F67">
            <w:pPr>
              <w:rPr>
                <w:rFonts w:ascii="Times New Roman" w:hAnsi="Times New Roman" w:cs="Times New Roman"/>
                <w:sz w:val="24"/>
                <w:szCs w:val="24"/>
              </w:rPr>
            </w:pPr>
          </w:p>
        </w:tc>
        <w:tc>
          <w:tcPr>
            <w:tcW w:w="3083" w:type="dxa"/>
            <w:vMerge/>
          </w:tcPr>
          <w:p w14:paraId="7F8A88E9" w14:textId="77777777" w:rsidR="00381DB6" w:rsidRPr="00533E98" w:rsidRDefault="00381DB6" w:rsidP="00533E98">
            <w:pPr>
              <w:rPr>
                <w:rFonts w:ascii="Times New Roman" w:hAnsi="Times New Roman" w:cs="Times New Roman"/>
                <w:sz w:val="24"/>
                <w:szCs w:val="24"/>
              </w:rPr>
            </w:pPr>
          </w:p>
        </w:tc>
        <w:tc>
          <w:tcPr>
            <w:tcW w:w="7814" w:type="dxa"/>
          </w:tcPr>
          <w:p w14:paraId="00B346A3" w14:textId="0515557E" w:rsidR="00381DB6" w:rsidRPr="00381F67" w:rsidRDefault="00381DB6" w:rsidP="00533E98">
            <w:pPr>
              <w:rPr>
                <w:rFonts w:ascii="Times New Roman" w:hAnsi="Times New Roman" w:cs="Times New Roman"/>
                <w:sz w:val="24"/>
                <w:szCs w:val="24"/>
              </w:rPr>
            </w:pPr>
            <w:r w:rsidRPr="00533E98">
              <w:rPr>
                <w:rFonts w:ascii="Times New Roman" w:hAnsi="Times New Roman" w:cs="Times New Roman"/>
                <w:sz w:val="24"/>
                <w:szCs w:val="24"/>
              </w:rPr>
              <w:t xml:space="preserve">5. täiendada tuleks programmi eesmärkides veeteemade käsitlust </w:t>
            </w:r>
            <w:r w:rsidRPr="00381F67">
              <w:rPr>
                <w:rFonts w:ascii="Times New Roman" w:hAnsi="Times New Roman" w:cs="Times New Roman"/>
                <w:sz w:val="24"/>
                <w:szCs w:val="24"/>
              </w:rPr>
              <w:t>(sõnastused pakutud allpool).</w:t>
            </w:r>
          </w:p>
        </w:tc>
        <w:tc>
          <w:tcPr>
            <w:tcW w:w="2602" w:type="dxa"/>
          </w:tcPr>
          <w:p w14:paraId="34DCEFAA" w14:textId="77777777" w:rsidR="00381DB6" w:rsidRPr="00381F67" w:rsidRDefault="00953CC2" w:rsidP="00381F67">
            <w:pPr>
              <w:rPr>
                <w:rFonts w:ascii="Times New Roman" w:hAnsi="Times New Roman" w:cs="Times New Roman"/>
                <w:sz w:val="24"/>
                <w:szCs w:val="24"/>
              </w:rPr>
            </w:pPr>
            <w:r w:rsidRPr="00381F67">
              <w:rPr>
                <w:rFonts w:ascii="Times New Roman" w:hAnsi="Times New Roman" w:cs="Times New Roman"/>
                <w:sz w:val="24"/>
                <w:szCs w:val="24"/>
              </w:rPr>
              <w:t>Teadmiseks võetud</w:t>
            </w:r>
            <w:r w:rsidR="001226CD" w:rsidRPr="00381F67">
              <w:rPr>
                <w:rFonts w:ascii="Times New Roman" w:hAnsi="Times New Roman" w:cs="Times New Roman"/>
                <w:sz w:val="24"/>
                <w:szCs w:val="24"/>
              </w:rPr>
              <w:t>.</w:t>
            </w:r>
          </w:p>
          <w:p w14:paraId="78A99595" w14:textId="24F0FCC9" w:rsidR="001226CD" w:rsidRPr="00381F67" w:rsidRDefault="001226CD" w:rsidP="00381F67">
            <w:pPr>
              <w:rPr>
                <w:rFonts w:ascii="Times New Roman" w:hAnsi="Times New Roman" w:cs="Times New Roman"/>
                <w:sz w:val="24"/>
                <w:szCs w:val="24"/>
              </w:rPr>
            </w:pPr>
            <w:proofErr w:type="spellStart"/>
            <w:r w:rsidRPr="00381F67">
              <w:rPr>
                <w:rFonts w:ascii="Times New Roman" w:hAnsi="Times New Roman" w:cs="Times New Roman"/>
                <w:i/>
                <w:iCs/>
                <w:sz w:val="24"/>
                <w:szCs w:val="24"/>
              </w:rPr>
              <w:t>Moonshot</w:t>
            </w:r>
            <w:proofErr w:type="spellEnd"/>
            <w:r w:rsidRPr="00381F67">
              <w:rPr>
                <w:rFonts w:ascii="Times New Roman" w:hAnsi="Times New Roman" w:cs="Times New Roman"/>
                <w:sz w:val="24"/>
                <w:szCs w:val="24"/>
              </w:rPr>
              <w:t xml:space="preserve"> </w:t>
            </w:r>
            <w:r w:rsidR="000A5C5E" w:rsidRPr="00381F67">
              <w:rPr>
                <w:rFonts w:ascii="Times New Roman" w:hAnsi="Times New Roman" w:cs="Times New Roman"/>
                <w:sz w:val="24"/>
                <w:szCs w:val="24"/>
              </w:rPr>
              <w:t xml:space="preserve">ettepanekutes toodu vajab laiemat </w:t>
            </w:r>
            <w:r w:rsidR="000A5C5E" w:rsidRPr="00381F67">
              <w:rPr>
                <w:rFonts w:ascii="Times New Roman" w:hAnsi="Times New Roman" w:cs="Times New Roman"/>
                <w:sz w:val="24"/>
                <w:szCs w:val="24"/>
              </w:rPr>
              <w:lastRenderedPageBreak/>
              <w:t xml:space="preserve">selgus; need ei kajasta kogu raamprogrammi </w:t>
            </w:r>
            <w:proofErr w:type="spellStart"/>
            <w:r w:rsidR="000A5C5E" w:rsidRPr="00381F67">
              <w:rPr>
                <w:rFonts w:ascii="Times New Roman" w:hAnsi="Times New Roman" w:cs="Times New Roman"/>
                <w:sz w:val="24"/>
                <w:szCs w:val="24"/>
              </w:rPr>
              <w:t>valdkondlikke</w:t>
            </w:r>
            <w:proofErr w:type="spellEnd"/>
            <w:r w:rsidR="000A5C5E" w:rsidRPr="00381F67">
              <w:rPr>
                <w:rFonts w:ascii="Times New Roman" w:hAnsi="Times New Roman" w:cs="Times New Roman"/>
                <w:sz w:val="24"/>
                <w:szCs w:val="24"/>
              </w:rPr>
              <w:t xml:space="preserve"> eesmärke. </w:t>
            </w:r>
            <w:r w:rsidRPr="00381F67">
              <w:rPr>
                <w:rFonts w:ascii="Times New Roman" w:hAnsi="Times New Roman" w:cs="Times New Roman"/>
                <w:sz w:val="24"/>
                <w:szCs w:val="24"/>
              </w:rPr>
              <w:t>Detailsed valdkondlikud teemad laivad kajastamist tööprogrammides.</w:t>
            </w:r>
          </w:p>
        </w:tc>
      </w:tr>
      <w:tr w:rsidR="0062110C" w:rsidRPr="003B48AC" w14:paraId="355FC4A5" w14:textId="77777777" w:rsidTr="0086391E">
        <w:trPr>
          <w:trHeight w:val="766"/>
        </w:trPr>
        <w:tc>
          <w:tcPr>
            <w:tcW w:w="495" w:type="dxa"/>
            <w:vMerge/>
          </w:tcPr>
          <w:p w14:paraId="69B61974" w14:textId="77777777" w:rsidR="00381DB6" w:rsidRPr="00533E98" w:rsidRDefault="00381DB6" w:rsidP="00381F67">
            <w:pPr>
              <w:rPr>
                <w:rFonts w:ascii="Times New Roman" w:hAnsi="Times New Roman" w:cs="Times New Roman"/>
                <w:sz w:val="24"/>
                <w:szCs w:val="24"/>
              </w:rPr>
            </w:pPr>
          </w:p>
        </w:tc>
        <w:tc>
          <w:tcPr>
            <w:tcW w:w="3083" w:type="dxa"/>
            <w:vMerge/>
          </w:tcPr>
          <w:p w14:paraId="09FB745A" w14:textId="77777777" w:rsidR="00381DB6" w:rsidRPr="00533E98" w:rsidRDefault="00381DB6" w:rsidP="00533E98">
            <w:pPr>
              <w:rPr>
                <w:rFonts w:ascii="Times New Roman" w:hAnsi="Times New Roman" w:cs="Times New Roman"/>
                <w:sz w:val="24"/>
                <w:szCs w:val="24"/>
              </w:rPr>
            </w:pPr>
          </w:p>
        </w:tc>
        <w:tc>
          <w:tcPr>
            <w:tcW w:w="7814" w:type="dxa"/>
          </w:tcPr>
          <w:p w14:paraId="0EAB58D2" w14:textId="5659EB0E" w:rsidR="00381DB6" w:rsidRPr="00533E98" w:rsidRDefault="00381DB6" w:rsidP="00381F67">
            <w:pPr>
              <w:jc w:val="both"/>
              <w:rPr>
                <w:rFonts w:ascii="Times New Roman" w:hAnsi="Times New Roman" w:cs="Times New Roman"/>
                <w:sz w:val="24"/>
                <w:szCs w:val="24"/>
              </w:rPr>
            </w:pPr>
            <w:r w:rsidRPr="00533E98">
              <w:rPr>
                <w:rFonts w:ascii="Times New Roman" w:hAnsi="Times New Roman" w:cs="Times New Roman"/>
                <w:sz w:val="24"/>
                <w:szCs w:val="24"/>
              </w:rPr>
              <w:t>Eesti liikumine „</w:t>
            </w:r>
            <w:proofErr w:type="spellStart"/>
            <w:r w:rsidRPr="00533E98">
              <w:rPr>
                <w:rFonts w:ascii="Times New Roman" w:hAnsi="Times New Roman" w:cs="Times New Roman"/>
                <w:sz w:val="24"/>
                <w:szCs w:val="24"/>
              </w:rPr>
              <w:t>widening</w:t>
            </w:r>
            <w:proofErr w:type="spellEnd"/>
            <w:r w:rsidRPr="00533E98">
              <w:rPr>
                <w:rFonts w:ascii="Times New Roman" w:hAnsi="Times New Roman" w:cs="Times New Roman"/>
                <w:sz w:val="24"/>
                <w:szCs w:val="24"/>
              </w:rPr>
              <w:t>“ riikide hulgast „</w:t>
            </w:r>
            <w:proofErr w:type="spellStart"/>
            <w:r w:rsidRPr="00533E98">
              <w:rPr>
                <w:rFonts w:ascii="Times New Roman" w:hAnsi="Times New Roman" w:cs="Times New Roman"/>
                <w:sz w:val="24"/>
                <w:szCs w:val="24"/>
              </w:rPr>
              <w:t>transition</w:t>
            </w:r>
            <w:proofErr w:type="spellEnd"/>
            <w:r w:rsidRPr="00533E98">
              <w:rPr>
                <w:rFonts w:ascii="Times New Roman" w:hAnsi="Times New Roman" w:cs="Times New Roman"/>
                <w:sz w:val="24"/>
                <w:szCs w:val="24"/>
              </w:rPr>
              <w:t>“ riikide hulka muudab mõneti ettevaatlikuks. Eesti riigil (teadlastel) läheb raamprogrammis piisavalt hästi, et meid on osaluse laienemise riikide hulgast välja arvatud. Praeguse seisuga ei ole ametlikult teada, millised osaluse laienemise meetmed järgmises raamprogrammis laienevad ka ülemineku (</w:t>
            </w:r>
            <w:proofErr w:type="spellStart"/>
            <w:r w:rsidRPr="00533E98">
              <w:rPr>
                <w:rFonts w:ascii="Times New Roman" w:hAnsi="Times New Roman" w:cs="Times New Roman"/>
                <w:sz w:val="24"/>
                <w:szCs w:val="24"/>
              </w:rPr>
              <w:t>transition</w:t>
            </w:r>
            <w:proofErr w:type="spellEnd"/>
            <w:r w:rsidRPr="00533E98">
              <w:rPr>
                <w:rFonts w:ascii="Times New Roman" w:hAnsi="Times New Roman" w:cs="Times New Roman"/>
                <w:sz w:val="24"/>
                <w:szCs w:val="24"/>
              </w:rPr>
              <w:t>) riikidele. Määrus ütleb, et „</w:t>
            </w:r>
            <w:proofErr w:type="spellStart"/>
            <w:r w:rsidRPr="00533E98">
              <w:rPr>
                <w:rFonts w:ascii="Times New Roman" w:hAnsi="Times New Roman" w:cs="Times New Roman"/>
                <w:sz w:val="24"/>
                <w:szCs w:val="24"/>
              </w:rPr>
              <w:t>networking</w:t>
            </w:r>
            <w:proofErr w:type="spellEnd"/>
            <w:r w:rsidRPr="00533E98">
              <w:rPr>
                <w:rFonts w:ascii="Times New Roman" w:hAnsi="Times New Roman" w:cs="Times New Roman"/>
                <w:sz w:val="24"/>
                <w:szCs w:val="24"/>
              </w:rPr>
              <w:t>“ meetmed on mõeldud ka ülemineku riikidele, aga mitte „</w:t>
            </w:r>
            <w:proofErr w:type="spellStart"/>
            <w:r w:rsidRPr="00533E98">
              <w:rPr>
                <w:rFonts w:ascii="Times New Roman" w:hAnsi="Times New Roman" w:cs="Times New Roman"/>
                <w:sz w:val="24"/>
                <w:szCs w:val="24"/>
              </w:rPr>
              <w:t>capacity</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building</w:t>
            </w:r>
            <w:proofErr w:type="spellEnd"/>
            <w:r w:rsidRPr="00533E98">
              <w:rPr>
                <w:rFonts w:ascii="Times New Roman" w:hAnsi="Times New Roman" w:cs="Times New Roman"/>
                <w:sz w:val="24"/>
                <w:szCs w:val="24"/>
              </w:rPr>
              <w:t xml:space="preserve">“ meetmed. Ilmselt ei saa Eesti teadlased enam osaleda TEAMING-u voorudes, kuid saavad osaleda </w:t>
            </w:r>
            <w:proofErr w:type="spellStart"/>
            <w:r w:rsidRPr="00533E98">
              <w:rPr>
                <w:rFonts w:ascii="Times New Roman" w:hAnsi="Times New Roman" w:cs="Times New Roman"/>
                <w:sz w:val="24"/>
                <w:szCs w:val="24"/>
              </w:rPr>
              <w:t>Twinningu</w:t>
            </w:r>
            <w:proofErr w:type="spellEnd"/>
            <w:r w:rsidRPr="00533E98">
              <w:rPr>
                <w:rFonts w:ascii="Times New Roman" w:hAnsi="Times New Roman" w:cs="Times New Roman"/>
                <w:sz w:val="24"/>
                <w:szCs w:val="24"/>
              </w:rPr>
              <w:t xml:space="preserve"> voorudes. Teisalt on programmi üks eesmärke tugevdada koostöösidemeid liikmesriikide vahel suurendades teadus- ja innovatsioonivõimekust „</w:t>
            </w:r>
            <w:proofErr w:type="spellStart"/>
            <w:r w:rsidRPr="00533E98">
              <w:rPr>
                <w:rFonts w:ascii="Times New Roman" w:hAnsi="Times New Roman" w:cs="Times New Roman"/>
                <w:sz w:val="24"/>
                <w:szCs w:val="24"/>
              </w:rPr>
              <w:t>widening</w:t>
            </w:r>
            <w:proofErr w:type="spellEnd"/>
            <w:r w:rsidRPr="00533E98">
              <w:rPr>
                <w:rFonts w:ascii="Times New Roman" w:hAnsi="Times New Roman" w:cs="Times New Roman"/>
                <w:sz w:val="24"/>
                <w:szCs w:val="24"/>
              </w:rPr>
              <w:t>“ ja „</w:t>
            </w:r>
            <w:proofErr w:type="spellStart"/>
            <w:r w:rsidRPr="00533E98">
              <w:rPr>
                <w:rFonts w:ascii="Times New Roman" w:hAnsi="Times New Roman" w:cs="Times New Roman"/>
                <w:sz w:val="24"/>
                <w:szCs w:val="24"/>
              </w:rPr>
              <w:t>transition</w:t>
            </w:r>
            <w:proofErr w:type="spellEnd"/>
            <w:r w:rsidRPr="00533E98">
              <w:rPr>
                <w:rFonts w:ascii="Times New Roman" w:hAnsi="Times New Roman" w:cs="Times New Roman"/>
                <w:sz w:val="24"/>
                <w:szCs w:val="24"/>
              </w:rPr>
              <w:t xml:space="preserve">“ riikide vahel, mis viib sidusama ja integreerituma Euroopa teadus- ja innovatsioonisüsteemini ning aitab kaasa eesmärgile investeerida teadus- ja arendustegevusse vähemalt 3% </w:t>
            </w:r>
            <w:proofErr w:type="spellStart"/>
            <w:r w:rsidRPr="00533E98">
              <w:rPr>
                <w:rFonts w:ascii="Times New Roman" w:hAnsi="Times New Roman" w:cs="Times New Roman"/>
                <w:sz w:val="24"/>
                <w:szCs w:val="24"/>
              </w:rPr>
              <w:t>SKPst</w:t>
            </w:r>
            <w:proofErr w:type="spellEnd"/>
            <w:r w:rsidRPr="00533E98">
              <w:rPr>
                <w:rFonts w:ascii="Times New Roman" w:hAnsi="Times New Roman" w:cs="Times New Roman"/>
                <w:sz w:val="24"/>
                <w:szCs w:val="24"/>
              </w:rPr>
              <w:t>.</w:t>
            </w:r>
          </w:p>
        </w:tc>
        <w:tc>
          <w:tcPr>
            <w:tcW w:w="2602" w:type="dxa"/>
          </w:tcPr>
          <w:p w14:paraId="5E7B25A3" w14:textId="4507C416" w:rsidR="00381DB6" w:rsidRPr="00533E98" w:rsidRDefault="001E3D62" w:rsidP="00381F67">
            <w:pPr>
              <w:rPr>
                <w:rFonts w:ascii="Times New Roman" w:hAnsi="Times New Roman" w:cs="Times New Roman"/>
                <w:sz w:val="24"/>
                <w:szCs w:val="24"/>
              </w:rPr>
            </w:pPr>
            <w:r w:rsidRPr="00533E98">
              <w:rPr>
                <w:rFonts w:ascii="Times New Roman" w:hAnsi="Times New Roman" w:cs="Times New Roman"/>
                <w:sz w:val="24"/>
                <w:szCs w:val="24"/>
              </w:rPr>
              <w:t>Teadmiseks võetud</w:t>
            </w:r>
          </w:p>
        </w:tc>
      </w:tr>
      <w:tr w:rsidR="0062110C" w:rsidRPr="003B48AC" w14:paraId="2C7BB362" w14:textId="77777777" w:rsidTr="0086391E">
        <w:trPr>
          <w:trHeight w:val="766"/>
        </w:trPr>
        <w:tc>
          <w:tcPr>
            <w:tcW w:w="495" w:type="dxa"/>
            <w:vMerge/>
          </w:tcPr>
          <w:p w14:paraId="3CC38A40" w14:textId="77777777" w:rsidR="00381DB6" w:rsidRPr="00533E98" w:rsidRDefault="00381DB6" w:rsidP="00381F67">
            <w:pPr>
              <w:rPr>
                <w:rFonts w:ascii="Times New Roman" w:hAnsi="Times New Roman" w:cs="Times New Roman"/>
                <w:sz w:val="24"/>
                <w:szCs w:val="24"/>
              </w:rPr>
            </w:pPr>
          </w:p>
        </w:tc>
        <w:tc>
          <w:tcPr>
            <w:tcW w:w="3083" w:type="dxa"/>
            <w:vMerge/>
          </w:tcPr>
          <w:p w14:paraId="349B7B90" w14:textId="77777777" w:rsidR="00381DB6" w:rsidRPr="00533E98" w:rsidRDefault="00381DB6" w:rsidP="00533E98">
            <w:pPr>
              <w:rPr>
                <w:rFonts w:ascii="Times New Roman" w:hAnsi="Times New Roman" w:cs="Times New Roman"/>
                <w:sz w:val="24"/>
                <w:szCs w:val="24"/>
              </w:rPr>
            </w:pPr>
          </w:p>
        </w:tc>
        <w:tc>
          <w:tcPr>
            <w:tcW w:w="7814" w:type="dxa"/>
          </w:tcPr>
          <w:p w14:paraId="4BE013A3" w14:textId="365A6C10" w:rsidR="00381DB6" w:rsidRPr="00533E98" w:rsidRDefault="00381DB6" w:rsidP="00381F67">
            <w:pPr>
              <w:jc w:val="both"/>
              <w:rPr>
                <w:rFonts w:ascii="Times New Roman" w:hAnsi="Times New Roman" w:cs="Times New Roman"/>
                <w:sz w:val="24"/>
                <w:szCs w:val="24"/>
              </w:rPr>
            </w:pPr>
            <w:r w:rsidRPr="00533E98">
              <w:rPr>
                <w:rFonts w:ascii="Times New Roman" w:hAnsi="Times New Roman" w:cs="Times New Roman"/>
                <w:sz w:val="24"/>
                <w:szCs w:val="24"/>
              </w:rPr>
              <w:t xml:space="preserve">Kuna Komisjoni ettepanek katab pea kõiki võimalikke valdkondi, oleks edukateks läbirääkimisteks vaja rõhutada Eesti teaduse ja teadlaste tugevusi kui ka riigile oluliste valdkondade, sh </w:t>
            </w:r>
            <w:proofErr w:type="spellStart"/>
            <w:r w:rsidRPr="00533E98">
              <w:rPr>
                <w:rFonts w:ascii="Times New Roman" w:hAnsi="Times New Roman" w:cs="Times New Roman"/>
                <w:sz w:val="24"/>
                <w:szCs w:val="24"/>
              </w:rPr>
              <w:t>TAIEs</w:t>
            </w:r>
            <w:proofErr w:type="spellEnd"/>
            <w:r w:rsidRPr="00533E98">
              <w:rPr>
                <w:rFonts w:ascii="Times New Roman" w:hAnsi="Times New Roman" w:cs="Times New Roman"/>
                <w:sz w:val="24"/>
                <w:szCs w:val="24"/>
              </w:rPr>
              <w:t xml:space="preserve"> kokku lepitut, mille osas ootame eelkõige </w:t>
            </w:r>
            <w:proofErr w:type="spellStart"/>
            <w:r w:rsidRPr="00533E98">
              <w:rPr>
                <w:rFonts w:ascii="Times New Roman" w:hAnsi="Times New Roman" w:cs="Times New Roman"/>
                <w:sz w:val="24"/>
                <w:szCs w:val="24"/>
              </w:rPr>
              <w:t>HTMi</w:t>
            </w:r>
            <w:proofErr w:type="spellEnd"/>
            <w:r w:rsidRPr="00533E98">
              <w:rPr>
                <w:rFonts w:ascii="Times New Roman" w:hAnsi="Times New Roman" w:cs="Times New Roman"/>
                <w:sz w:val="24"/>
                <w:szCs w:val="24"/>
              </w:rPr>
              <w:t xml:space="preserve"> nägemust 2028-2034 vaates. Leiame, et keskkonna- ja kliimavaldkonda peaks veelgi enam võimekust Eestis tekkima, sh kliima, ringmajandus, elurikkus, vee ja õhukvaliteet. Peame juba läbirääkimiste käigus need sobivad valdkonnad välja tooma, et oleks suurem tõenäosus saada rahastust tööprogrammides.</w:t>
            </w:r>
          </w:p>
        </w:tc>
        <w:tc>
          <w:tcPr>
            <w:tcW w:w="2602" w:type="dxa"/>
          </w:tcPr>
          <w:p w14:paraId="6E5E2343" w14:textId="028D97A8" w:rsidR="00381DB6" w:rsidRPr="00533E98" w:rsidRDefault="00216F52" w:rsidP="00381F67">
            <w:pPr>
              <w:rPr>
                <w:rFonts w:ascii="Times New Roman" w:hAnsi="Times New Roman" w:cs="Times New Roman"/>
                <w:sz w:val="24"/>
                <w:szCs w:val="24"/>
              </w:rPr>
            </w:pPr>
            <w:r w:rsidRPr="00533E98">
              <w:rPr>
                <w:rFonts w:ascii="Times New Roman" w:hAnsi="Times New Roman" w:cs="Times New Roman"/>
                <w:sz w:val="24"/>
                <w:szCs w:val="24"/>
              </w:rPr>
              <w:t>Kliimavaldkond kuulub II samba nn poliitikaakende alla, mille konkreetsemad valdkonnad määratletakse konkurentsivõime fondi määruses.</w:t>
            </w:r>
          </w:p>
        </w:tc>
      </w:tr>
      <w:tr w:rsidR="0062110C" w:rsidRPr="003B48AC" w14:paraId="2AAD6C9C" w14:textId="77777777" w:rsidTr="0086391E">
        <w:trPr>
          <w:trHeight w:val="766"/>
        </w:trPr>
        <w:tc>
          <w:tcPr>
            <w:tcW w:w="495" w:type="dxa"/>
            <w:vMerge/>
          </w:tcPr>
          <w:p w14:paraId="2D9D23C5" w14:textId="77777777" w:rsidR="00381DB6" w:rsidRPr="00533E98" w:rsidRDefault="00381DB6" w:rsidP="00381F67">
            <w:pPr>
              <w:rPr>
                <w:rFonts w:ascii="Times New Roman" w:hAnsi="Times New Roman" w:cs="Times New Roman"/>
                <w:sz w:val="24"/>
                <w:szCs w:val="24"/>
              </w:rPr>
            </w:pPr>
          </w:p>
        </w:tc>
        <w:tc>
          <w:tcPr>
            <w:tcW w:w="3083" w:type="dxa"/>
            <w:vMerge/>
          </w:tcPr>
          <w:p w14:paraId="0072186F" w14:textId="77777777" w:rsidR="00381DB6" w:rsidRPr="00533E98" w:rsidRDefault="00381DB6" w:rsidP="00533E98">
            <w:pPr>
              <w:rPr>
                <w:rFonts w:ascii="Times New Roman" w:hAnsi="Times New Roman" w:cs="Times New Roman"/>
                <w:sz w:val="24"/>
                <w:szCs w:val="24"/>
              </w:rPr>
            </w:pPr>
          </w:p>
        </w:tc>
        <w:tc>
          <w:tcPr>
            <w:tcW w:w="7814" w:type="dxa"/>
          </w:tcPr>
          <w:p w14:paraId="342001F6" w14:textId="5D5EEF22" w:rsidR="00381DB6" w:rsidRPr="00533E98" w:rsidRDefault="00381DB6" w:rsidP="00381F67">
            <w:pPr>
              <w:jc w:val="both"/>
              <w:rPr>
                <w:rFonts w:ascii="Times New Roman" w:hAnsi="Times New Roman" w:cs="Times New Roman"/>
                <w:sz w:val="24"/>
                <w:szCs w:val="24"/>
              </w:rPr>
            </w:pPr>
            <w:r w:rsidRPr="00533E98">
              <w:rPr>
                <w:rFonts w:ascii="Times New Roman" w:hAnsi="Times New Roman" w:cs="Times New Roman"/>
                <w:sz w:val="24"/>
                <w:szCs w:val="24"/>
              </w:rPr>
              <w:t xml:space="preserve">Artikli 3 lõike 2 lõppu lisada uus </w:t>
            </w:r>
            <w:proofErr w:type="spellStart"/>
            <w:r w:rsidRPr="00533E98">
              <w:rPr>
                <w:rFonts w:ascii="Times New Roman" w:hAnsi="Times New Roman" w:cs="Times New Roman"/>
                <w:sz w:val="24"/>
                <w:szCs w:val="24"/>
              </w:rPr>
              <w:t>taand</w:t>
            </w:r>
            <w:proofErr w:type="spellEnd"/>
            <w:r w:rsidRPr="00533E98">
              <w:rPr>
                <w:rFonts w:ascii="Times New Roman" w:hAnsi="Times New Roman" w:cs="Times New Roman"/>
                <w:sz w:val="24"/>
                <w:szCs w:val="24"/>
              </w:rPr>
              <w:t xml:space="preserve">: „tõsta veeressursside kerksust ja veekindlust, toetades teadus- ja innovatsioonitegevusi, mis viivad vee nullsaaste, veetõhususe ja säästva taaskasutuseni, sh digitaalsed kaksikud, </w:t>
            </w:r>
            <w:r w:rsidRPr="00533E98">
              <w:rPr>
                <w:rFonts w:ascii="Times New Roman" w:hAnsi="Times New Roman" w:cs="Times New Roman"/>
                <w:sz w:val="24"/>
                <w:szCs w:val="24"/>
              </w:rPr>
              <w:lastRenderedPageBreak/>
              <w:t>andmeruumid ja standardid, mis kiirendavad lahenduste turu- ja ühiskonnamõju.“</w:t>
            </w:r>
          </w:p>
        </w:tc>
        <w:tc>
          <w:tcPr>
            <w:tcW w:w="2602" w:type="dxa"/>
          </w:tcPr>
          <w:p w14:paraId="087AC5F1" w14:textId="77777777" w:rsidR="00381DB6" w:rsidRPr="00533E98" w:rsidRDefault="00901E18" w:rsidP="00381F67">
            <w:pPr>
              <w:rPr>
                <w:rFonts w:ascii="Times New Roman" w:hAnsi="Times New Roman" w:cs="Times New Roman"/>
                <w:sz w:val="24"/>
                <w:szCs w:val="24"/>
              </w:rPr>
            </w:pPr>
            <w:r w:rsidRPr="00533E98">
              <w:rPr>
                <w:rFonts w:ascii="Times New Roman" w:hAnsi="Times New Roman" w:cs="Times New Roman"/>
                <w:sz w:val="24"/>
                <w:szCs w:val="24"/>
              </w:rPr>
              <w:lastRenderedPageBreak/>
              <w:t>Mitte arvestatud</w:t>
            </w:r>
          </w:p>
          <w:p w14:paraId="4AF81794" w14:textId="6AFF4032" w:rsidR="00901E18" w:rsidRPr="00533E98" w:rsidRDefault="00901E18" w:rsidP="00381F67">
            <w:pPr>
              <w:rPr>
                <w:rFonts w:ascii="Times New Roman" w:hAnsi="Times New Roman" w:cs="Times New Roman"/>
                <w:sz w:val="24"/>
                <w:szCs w:val="24"/>
              </w:rPr>
            </w:pPr>
            <w:r w:rsidRPr="00533E98">
              <w:rPr>
                <w:rFonts w:ascii="Times New Roman" w:hAnsi="Times New Roman" w:cs="Times New Roman"/>
                <w:sz w:val="24"/>
                <w:szCs w:val="24"/>
              </w:rPr>
              <w:t>Määruses</w:t>
            </w:r>
            <w:r w:rsidR="00502F3C" w:rsidRPr="00533E98">
              <w:rPr>
                <w:rFonts w:ascii="Times New Roman" w:hAnsi="Times New Roman" w:cs="Times New Roman"/>
                <w:sz w:val="24"/>
                <w:szCs w:val="24"/>
              </w:rPr>
              <w:t xml:space="preserve"> ei </w:t>
            </w:r>
            <w:r w:rsidR="00A400D2" w:rsidRPr="00533E98">
              <w:rPr>
                <w:rFonts w:ascii="Times New Roman" w:hAnsi="Times New Roman" w:cs="Times New Roman"/>
                <w:sz w:val="24"/>
                <w:szCs w:val="24"/>
              </w:rPr>
              <w:t>ole nii detailne</w:t>
            </w:r>
            <w:r w:rsidR="00BA579E" w:rsidRPr="00533E98">
              <w:rPr>
                <w:rFonts w:ascii="Times New Roman" w:hAnsi="Times New Roman" w:cs="Times New Roman"/>
                <w:sz w:val="24"/>
                <w:szCs w:val="24"/>
              </w:rPr>
              <w:t xml:space="preserve">. </w:t>
            </w:r>
            <w:r w:rsidR="00A400D2" w:rsidRPr="00533E98">
              <w:rPr>
                <w:rFonts w:ascii="Times New Roman" w:hAnsi="Times New Roman" w:cs="Times New Roman"/>
                <w:sz w:val="24"/>
                <w:szCs w:val="24"/>
              </w:rPr>
              <w:t xml:space="preserve">Konkreetsed </w:t>
            </w:r>
            <w:r w:rsidR="00A400D2" w:rsidRPr="00533E98">
              <w:rPr>
                <w:rFonts w:ascii="Times New Roman" w:hAnsi="Times New Roman" w:cs="Times New Roman"/>
                <w:sz w:val="24"/>
                <w:szCs w:val="24"/>
              </w:rPr>
              <w:lastRenderedPageBreak/>
              <w:t>teemad ja algatused</w:t>
            </w:r>
            <w:r w:rsidR="00BA579E" w:rsidRPr="00533E98">
              <w:rPr>
                <w:rFonts w:ascii="Times New Roman" w:hAnsi="Times New Roman" w:cs="Times New Roman"/>
                <w:sz w:val="24"/>
                <w:szCs w:val="24"/>
              </w:rPr>
              <w:t xml:space="preserve"> määratletakse tööprogrammides.</w:t>
            </w:r>
          </w:p>
        </w:tc>
      </w:tr>
      <w:tr w:rsidR="0062110C" w:rsidRPr="003B48AC" w14:paraId="2A8A16BA" w14:textId="77777777" w:rsidTr="0086391E">
        <w:trPr>
          <w:trHeight w:val="766"/>
        </w:trPr>
        <w:tc>
          <w:tcPr>
            <w:tcW w:w="495" w:type="dxa"/>
            <w:vMerge/>
          </w:tcPr>
          <w:p w14:paraId="59486232" w14:textId="77777777" w:rsidR="00381DB6" w:rsidRPr="00533E98" w:rsidRDefault="00381DB6" w:rsidP="00381F67">
            <w:pPr>
              <w:rPr>
                <w:rFonts w:ascii="Times New Roman" w:hAnsi="Times New Roman" w:cs="Times New Roman"/>
                <w:sz w:val="24"/>
                <w:szCs w:val="24"/>
              </w:rPr>
            </w:pPr>
          </w:p>
        </w:tc>
        <w:tc>
          <w:tcPr>
            <w:tcW w:w="3083" w:type="dxa"/>
            <w:vMerge/>
          </w:tcPr>
          <w:p w14:paraId="48EBEF75" w14:textId="77777777" w:rsidR="00381DB6" w:rsidRPr="00533E98" w:rsidRDefault="00381DB6" w:rsidP="00533E98">
            <w:pPr>
              <w:rPr>
                <w:rFonts w:ascii="Times New Roman" w:hAnsi="Times New Roman" w:cs="Times New Roman"/>
                <w:sz w:val="24"/>
                <w:szCs w:val="24"/>
              </w:rPr>
            </w:pPr>
          </w:p>
        </w:tc>
        <w:tc>
          <w:tcPr>
            <w:tcW w:w="7814" w:type="dxa"/>
          </w:tcPr>
          <w:p w14:paraId="1E4E266F" w14:textId="4C370989" w:rsidR="00381DB6" w:rsidRPr="00533E98" w:rsidRDefault="00381DB6" w:rsidP="00381F67">
            <w:pPr>
              <w:jc w:val="both"/>
              <w:rPr>
                <w:rFonts w:ascii="Times New Roman" w:hAnsi="Times New Roman" w:cs="Times New Roman"/>
                <w:sz w:val="24"/>
                <w:szCs w:val="24"/>
              </w:rPr>
            </w:pPr>
            <w:r w:rsidRPr="00533E98">
              <w:rPr>
                <w:rFonts w:ascii="Times New Roman" w:hAnsi="Times New Roman" w:cs="Times New Roman"/>
                <w:sz w:val="24"/>
                <w:szCs w:val="24"/>
              </w:rPr>
              <w:t>Artikli 4 lõike 3 punkt b alapunkt ii (EU Missioonid) järel lisada uus lause: „Komisjon kehtestab vähemalt ühe missiooni, mis on selgesõnaliselt suunatud Euroopa veekerksusele ja veekindlusele ning hõlmab nii pinna- ja põhjavee kui ka linnaliste ja tööstuslike veesüsteemide vastupanuvõimet; missiooni rakendamine toimub koostoimes ookeanide ja vete missiooniga, vältides dubleerimist.“</w:t>
            </w:r>
          </w:p>
        </w:tc>
        <w:tc>
          <w:tcPr>
            <w:tcW w:w="2602" w:type="dxa"/>
          </w:tcPr>
          <w:p w14:paraId="7483ABA7" w14:textId="77777777" w:rsidR="00381DB6" w:rsidRPr="00533E98" w:rsidRDefault="008B157D" w:rsidP="00381F67">
            <w:pPr>
              <w:rPr>
                <w:rFonts w:ascii="Times New Roman" w:hAnsi="Times New Roman" w:cs="Times New Roman"/>
                <w:sz w:val="24"/>
                <w:szCs w:val="24"/>
              </w:rPr>
            </w:pPr>
            <w:r w:rsidRPr="00533E98">
              <w:rPr>
                <w:rFonts w:ascii="Times New Roman" w:hAnsi="Times New Roman" w:cs="Times New Roman"/>
                <w:sz w:val="24"/>
                <w:szCs w:val="24"/>
              </w:rPr>
              <w:t>Mitte arvestatud</w:t>
            </w:r>
          </w:p>
          <w:p w14:paraId="37253C61" w14:textId="4A948BA2" w:rsidR="008B157D" w:rsidRPr="00533E98" w:rsidRDefault="008B157D" w:rsidP="00381F67">
            <w:pPr>
              <w:rPr>
                <w:rFonts w:ascii="Times New Roman" w:hAnsi="Times New Roman" w:cs="Times New Roman"/>
                <w:sz w:val="24"/>
                <w:szCs w:val="24"/>
              </w:rPr>
            </w:pPr>
            <w:r w:rsidRPr="00533E98">
              <w:rPr>
                <w:rFonts w:ascii="Times New Roman" w:hAnsi="Times New Roman" w:cs="Times New Roman"/>
                <w:sz w:val="24"/>
                <w:szCs w:val="24"/>
              </w:rPr>
              <w:t>v.t eelmine kommentaar</w:t>
            </w:r>
          </w:p>
        </w:tc>
      </w:tr>
      <w:tr w:rsidR="0062110C" w:rsidRPr="003B48AC" w14:paraId="425C9B15" w14:textId="77777777" w:rsidTr="0086391E">
        <w:trPr>
          <w:trHeight w:val="766"/>
        </w:trPr>
        <w:tc>
          <w:tcPr>
            <w:tcW w:w="495" w:type="dxa"/>
            <w:vMerge/>
          </w:tcPr>
          <w:p w14:paraId="63A149ED" w14:textId="77777777" w:rsidR="00381DB6" w:rsidRPr="00533E98" w:rsidRDefault="00381DB6" w:rsidP="00381F67">
            <w:pPr>
              <w:rPr>
                <w:rFonts w:ascii="Times New Roman" w:hAnsi="Times New Roman" w:cs="Times New Roman"/>
                <w:sz w:val="24"/>
                <w:szCs w:val="24"/>
              </w:rPr>
            </w:pPr>
          </w:p>
        </w:tc>
        <w:tc>
          <w:tcPr>
            <w:tcW w:w="3083" w:type="dxa"/>
            <w:vMerge/>
          </w:tcPr>
          <w:p w14:paraId="3D9DEF00" w14:textId="77777777" w:rsidR="00381DB6" w:rsidRPr="00533E98" w:rsidRDefault="00381DB6" w:rsidP="00533E98">
            <w:pPr>
              <w:rPr>
                <w:rFonts w:ascii="Times New Roman" w:hAnsi="Times New Roman" w:cs="Times New Roman"/>
                <w:sz w:val="24"/>
                <w:szCs w:val="24"/>
              </w:rPr>
            </w:pPr>
          </w:p>
        </w:tc>
        <w:tc>
          <w:tcPr>
            <w:tcW w:w="7814" w:type="dxa"/>
          </w:tcPr>
          <w:p w14:paraId="6EE6AE09" w14:textId="04088201" w:rsidR="00381DB6" w:rsidRPr="00533E98" w:rsidRDefault="00381DB6" w:rsidP="00381F67">
            <w:pPr>
              <w:jc w:val="both"/>
              <w:rPr>
                <w:rFonts w:ascii="Times New Roman" w:hAnsi="Times New Roman" w:cs="Times New Roman"/>
                <w:sz w:val="24"/>
                <w:szCs w:val="24"/>
              </w:rPr>
            </w:pPr>
            <w:r w:rsidRPr="00533E98">
              <w:rPr>
                <w:rFonts w:ascii="Times New Roman" w:hAnsi="Times New Roman" w:cs="Times New Roman"/>
                <w:sz w:val="24"/>
                <w:szCs w:val="24"/>
              </w:rPr>
              <w:t xml:space="preserve">Artikli 5 lõike lõppu lisada punkt: „(h) tulemuste rakendatavus veevaldkonnas: veega seotud tegevustes loodud andmed, mudeleid ja koode jagatakse eelisjärjekorras Euroopa vee andmeruumi kaudu ning need on masinloetavad ja FAIR-põhimõtetega kooskõlas, arvestades julgeoleku-ja ärihuve.“ </w:t>
            </w:r>
          </w:p>
        </w:tc>
        <w:tc>
          <w:tcPr>
            <w:tcW w:w="2602" w:type="dxa"/>
          </w:tcPr>
          <w:p w14:paraId="549B49EB" w14:textId="77777777" w:rsidR="00381DB6" w:rsidRPr="00533E98" w:rsidRDefault="008B157D" w:rsidP="00381F67">
            <w:pPr>
              <w:rPr>
                <w:rFonts w:ascii="Times New Roman" w:hAnsi="Times New Roman" w:cs="Times New Roman"/>
                <w:sz w:val="24"/>
                <w:szCs w:val="24"/>
              </w:rPr>
            </w:pPr>
            <w:r w:rsidRPr="00533E98">
              <w:rPr>
                <w:rFonts w:ascii="Times New Roman" w:hAnsi="Times New Roman" w:cs="Times New Roman"/>
                <w:sz w:val="24"/>
                <w:szCs w:val="24"/>
              </w:rPr>
              <w:t>Mitte arvestatud</w:t>
            </w:r>
          </w:p>
          <w:p w14:paraId="22AF83B6" w14:textId="258B638A" w:rsidR="008B157D" w:rsidRPr="00533E98" w:rsidRDefault="008B157D" w:rsidP="00381F67">
            <w:pPr>
              <w:rPr>
                <w:rFonts w:ascii="Times New Roman" w:hAnsi="Times New Roman" w:cs="Times New Roman"/>
                <w:sz w:val="24"/>
                <w:szCs w:val="24"/>
              </w:rPr>
            </w:pPr>
            <w:r w:rsidRPr="00533E98">
              <w:rPr>
                <w:rFonts w:ascii="Times New Roman" w:hAnsi="Times New Roman" w:cs="Times New Roman"/>
                <w:sz w:val="24"/>
                <w:szCs w:val="24"/>
              </w:rPr>
              <w:t>v.t eelmine kommentaar</w:t>
            </w:r>
          </w:p>
        </w:tc>
      </w:tr>
      <w:tr w:rsidR="0062110C" w:rsidRPr="003B48AC" w14:paraId="0216A632" w14:textId="77777777" w:rsidTr="0086391E">
        <w:trPr>
          <w:trHeight w:val="766"/>
        </w:trPr>
        <w:tc>
          <w:tcPr>
            <w:tcW w:w="495" w:type="dxa"/>
            <w:vMerge/>
          </w:tcPr>
          <w:p w14:paraId="435EA711" w14:textId="77777777" w:rsidR="00381DB6" w:rsidRPr="00533E98" w:rsidRDefault="00381DB6" w:rsidP="00381F67">
            <w:pPr>
              <w:rPr>
                <w:rFonts w:ascii="Times New Roman" w:hAnsi="Times New Roman" w:cs="Times New Roman"/>
                <w:sz w:val="24"/>
                <w:szCs w:val="24"/>
              </w:rPr>
            </w:pPr>
          </w:p>
        </w:tc>
        <w:tc>
          <w:tcPr>
            <w:tcW w:w="3083" w:type="dxa"/>
            <w:vMerge/>
          </w:tcPr>
          <w:p w14:paraId="213C1EE1" w14:textId="77777777" w:rsidR="00381DB6" w:rsidRPr="00533E98" w:rsidRDefault="00381DB6" w:rsidP="00533E98">
            <w:pPr>
              <w:rPr>
                <w:rFonts w:ascii="Times New Roman" w:hAnsi="Times New Roman" w:cs="Times New Roman"/>
                <w:sz w:val="24"/>
                <w:szCs w:val="24"/>
              </w:rPr>
            </w:pPr>
          </w:p>
        </w:tc>
        <w:tc>
          <w:tcPr>
            <w:tcW w:w="7814" w:type="dxa"/>
          </w:tcPr>
          <w:p w14:paraId="1A796034" w14:textId="5570144A" w:rsidR="00381DB6" w:rsidRPr="00533E98" w:rsidRDefault="00381DB6" w:rsidP="00381F67">
            <w:pPr>
              <w:jc w:val="both"/>
              <w:rPr>
                <w:rFonts w:ascii="Times New Roman" w:hAnsi="Times New Roman" w:cs="Times New Roman"/>
                <w:sz w:val="24"/>
                <w:szCs w:val="24"/>
              </w:rPr>
            </w:pPr>
            <w:r w:rsidRPr="00533E98">
              <w:rPr>
                <w:rFonts w:ascii="Times New Roman" w:hAnsi="Times New Roman" w:cs="Times New Roman"/>
                <w:sz w:val="24"/>
                <w:szCs w:val="24"/>
              </w:rPr>
              <w:t xml:space="preserve">Artikli 11 lõppu lisada lõige 6: „(6) Komisjon nimetab tööprogrammides kandidaat-partnerlusena „Water4All 2.0 – </w:t>
            </w:r>
            <w:proofErr w:type="spellStart"/>
            <w:r w:rsidRPr="00533E98">
              <w:rPr>
                <w:rFonts w:ascii="Times New Roman" w:hAnsi="Times New Roman" w:cs="Times New Roman"/>
                <w:sz w:val="24"/>
                <w:szCs w:val="24"/>
              </w:rPr>
              <w:t>Water</w:t>
            </w:r>
            <w:proofErr w:type="spellEnd"/>
            <w:r w:rsidRPr="00533E98">
              <w:rPr>
                <w:rFonts w:ascii="Times New Roman" w:hAnsi="Times New Roman" w:cs="Times New Roman"/>
                <w:sz w:val="24"/>
                <w:szCs w:val="24"/>
              </w:rPr>
              <w:t xml:space="preserve"> Security </w:t>
            </w:r>
            <w:proofErr w:type="spellStart"/>
            <w:r w:rsidRPr="00533E98">
              <w:rPr>
                <w:rFonts w:ascii="Times New Roman" w:hAnsi="Times New Roman" w:cs="Times New Roman"/>
                <w:sz w:val="24"/>
                <w:szCs w:val="24"/>
              </w:rPr>
              <w:t>for</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the</w:t>
            </w:r>
            <w:proofErr w:type="spellEnd"/>
            <w:r w:rsidRPr="00533E98">
              <w:rPr>
                <w:rFonts w:ascii="Times New Roman" w:hAnsi="Times New Roman" w:cs="Times New Roman"/>
                <w:sz w:val="24"/>
                <w:szCs w:val="24"/>
              </w:rPr>
              <w:t xml:space="preserve"> Planet“, mis tugineb senisele Water4All platvormile ja laiendab selle haaret suurte TRL5–8 demonstratsioonideni (nt </w:t>
            </w:r>
            <w:proofErr w:type="spellStart"/>
            <w:r w:rsidRPr="00533E98">
              <w:rPr>
                <w:rFonts w:ascii="Times New Roman" w:hAnsi="Times New Roman" w:cs="Times New Roman"/>
                <w:sz w:val="24"/>
                <w:szCs w:val="24"/>
              </w:rPr>
              <w:t>Water-Smart</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Regions</w:t>
            </w:r>
            <w:proofErr w:type="spellEnd"/>
            <w:r w:rsidRPr="00533E98">
              <w:rPr>
                <w:rFonts w:ascii="Times New Roman" w:hAnsi="Times New Roman" w:cs="Times New Roman"/>
                <w:sz w:val="24"/>
                <w:szCs w:val="24"/>
              </w:rPr>
              <w:t xml:space="preserve">) koostöös liikmesriikidega; partnerlus panustab veepoliitika </w:t>
            </w:r>
            <w:proofErr w:type="spellStart"/>
            <w:r w:rsidRPr="00533E98">
              <w:rPr>
                <w:rFonts w:ascii="Times New Roman" w:hAnsi="Times New Roman" w:cs="Times New Roman"/>
                <w:sz w:val="24"/>
                <w:szCs w:val="24"/>
              </w:rPr>
              <w:t>acquis</w:t>
            </w:r>
            <w:proofErr w:type="spellEnd"/>
            <w:r w:rsidRPr="00533E98">
              <w:rPr>
                <w:rFonts w:ascii="Times New Roman" w:hAnsi="Times New Roman" w:cs="Times New Roman"/>
                <w:sz w:val="24"/>
                <w:szCs w:val="24"/>
              </w:rPr>
              <w:t>’ rakendamisse ja nullsaaste eesmärki.“</w:t>
            </w:r>
          </w:p>
        </w:tc>
        <w:tc>
          <w:tcPr>
            <w:tcW w:w="2602" w:type="dxa"/>
          </w:tcPr>
          <w:p w14:paraId="61CB4788" w14:textId="77777777" w:rsidR="008B157D" w:rsidRPr="00533E98" w:rsidRDefault="008B157D" w:rsidP="00381F67">
            <w:pPr>
              <w:rPr>
                <w:rFonts w:ascii="Times New Roman" w:hAnsi="Times New Roman" w:cs="Times New Roman"/>
                <w:sz w:val="24"/>
                <w:szCs w:val="24"/>
              </w:rPr>
            </w:pPr>
            <w:r w:rsidRPr="00533E98">
              <w:rPr>
                <w:rFonts w:ascii="Times New Roman" w:hAnsi="Times New Roman" w:cs="Times New Roman"/>
                <w:sz w:val="24"/>
                <w:szCs w:val="24"/>
              </w:rPr>
              <w:t>Mitte arvestatud</w:t>
            </w:r>
          </w:p>
          <w:p w14:paraId="3D6C62CA" w14:textId="4E8408CB" w:rsidR="00381DB6" w:rsidRPr="00533E98" w:rsidRDefault="008B157D" w:rsidP="00381F67">
            <w:pPr>
              <w:rPr>
                <w:rFonts w:ascii="Times New Roman" w:hAnsi="Times New Roman" w:cs="Times New Roman"/>
                <w:sz w:val="24"/>
                <w:szCs w:val="24"/>
              </w:rPr>
            </w:pPr>
            <w:r w:rsidRPr="00533E98">
              <w:rPr>
                <w:rFonts w:ascii="Times New Roman" w:hAnsi="Times New Roman" w:cs="Times New Roman"/>
                <w:sz w:val="24"/>
                <w:szCs w:val="24"/>
              </w:rPr>
              <w:t>v.t eelmine kommentaar</w:t>
            </w:r>
          </w:p>
        </w:tc>
      </w:tr>
      <w:tr w:rsidR="0062110C" w:rsidRPr="003B48AC" w14:paraId="6B620483" w14:textId="77777777" w:rsidTr="0086391E">
        <w:trPr>
          <w:trHeight w:val="766"/>
        </w:trPr>
        <w:tc>
          <w:tcPr>
            <w:tcW w:w="495" w:type="dxa"/>
            <w:vMerge/>
          </w:tcPr>
          <w:p w14:paraId="2CC35263" w14:textId="77777777" w:rsidR="00381DB6" w:rsidRPr="00533E98" w:rsidRDefault="00381DB6" w:rsidP="00381F67">
            <w:pPr>
              <w:rPr>
                <w:rFonts w:ascii="Times New Roman" w:hAnsi="Times New Roman" w:cs="Times New Roman"/>
                <w:sz w:val="24"/>
                <w:szCs w:val="24"/>
              </w:rPr>
            </w:pPr>
          </w:p>
        </w:tc>
        <w:tc>
          <w:tcPr>
            <w:tcW w:w="3083" w:type="dxa"/>
            <w:vMerge/>
          </w:tcPr>
          <w:p w14:paraId="5C3C76CE" w14:textId="77777777" w:rsidR="00381DB6" w:rsidRPr="00533E98" w:rsidRDefault="00381DB6" w:rsidP="00533E98">
            <w:pPr>
              <w:rPr>
                <w:rFonts w:ascii="Times New Roman" w:hAnsi="Times New Roman" w:cs="Times New Roman"/>
                <w:sz w:val="24"/>
                <w:szCs w:val="24"/>
              </w:rPr>
            </w:pPr>
          </w:p>
        </w:tc>
        <w:tc>
          <w:tcPr>
            <w:tcW w:w="7814" w:type="dxa"/>
          </w:tcPr>
          <w:p w14:paraId="71E6ECFA" w14:textId="77777777" w:rsidR="00381DB6" w:rsidRPr="00533E98" w:rsidRDefault="00381DB6" w:rsidP="00381F67">
            <w:pPr>
              <w:jc w:val="both"/>
              <w:rPr>
                <w:rFonts w:ascii="Times New Roman" w:hAnsi="Times New Roman" w:cs="Times New Roman"/>
                <w:sz w:val="24"/>
                <w:szCs w:val="24"/>
              </w:rPr>
            </w:pPr>
            <w:r w:rsidRPr="00533E98">
              <w:rPr>
                <w:rFonts w:ascii="Times New Roman" w:hAnsi="Times New Roman" w:cs="Times New Roman"/>
                <w:sz w:val="24"/>
                <w:szCs w:val="24"/>
              </w:rPr>
              <w:t xml:space="preserve">Artikkel 4 lisada Innovatsiooni osasse (III) lause: “EIC tööprogrammides avatakse sihtaknas veekerksuse ja veetõhususe väljakutse, mis toetab kõrgema riski ja mõjuga lahendusi (sh PFAS-i eemaldus, membraan- ja oksüdatsioonitehnoloogiad, lekkekaod ≤15% lahendused, nutikad sensorvõrgud) ning võimaldab mastaapseid demonstratsioone koos veeteenuste osutajatega.“ Lisada indikatiivsetesse tulemustesse järgmised veemõõdikud, mis seotakse missiooni ja partnerluse tulemustega: </w:t>
            </w:r>
          </w:p>
          <w:p w14:paraId="7833A360" w14:textId="77777777" w:rsidR="00381DB6" w:rsidRPr="00533E98" w:rsidRDefault="00381DB6" w:rsidP="00381F67">
            <w:pPr>
              <w:jc w:val="both"/>
              <w:rPr>
                <w:rFonts w:ascii="Times New Roman" w:hAnsi="Times New Roman" w:cs="Times New Roman"/>
                <w:sz w:val="24"/>
                <w:szCs w:val="24"/>
              </w:rPr>
            </w:pPr>
            <w:r w:rsidRPr="00533E98">
              <w:rPr>
                <w:rFonts w:ascii="Times New Roman" w:hAnsi="Times New Roman" w:cs="Times New Roman"/>
                <w:sz w:val="24"/>
                <w:szCs w:val="24"/>
              </w:rPr>
              <w:t xml:space="preserve">a. X miljonit elanikku lisakaitse all üleujutuste ja vee-tarne katkestuste vastu; </w:t>
            </w:r>
          </w:p>
          <w:p w14:paraId="2023F3C6" w14:textId="77777777" w:rsidR="00381DB6" w:rsidRPr="00533E98" w:rsidRDefault="00381DB6" w:rsidP="00381F67">
            <w:pPr>
              <w:jc w:val="both"/>
              <w:rPr>
                <w:rFonts w:ascii="Times New Roman" w:hAnsi="Times New Roman" w:cs="Times New Roman"/>
                <w:sz w:val="24"/>
                <w:szCs w:val="24"/>
              </w:rPr>
            </w:pPr>
            <w:proofErr w:type="spellStart"/>
            <w:r w:rsidRPr="00533E98">
              <w:rPr>
                <w:rFonts w:ascii="Times New Roman" w:hAnsi="Times New Roman" w:cs="Times New Roman"/>
                <w:sz w:val="24"/>
                <w:szCs w:val="24"/>
              </w:rPr>
              <w:t>b.</w:t>
            </w:r>
            <w:proofErr w:type="spellEnd"/>
            <w:r w:rsidRPr="00533E98">
              <w:rPr>
                <w:rFonts w:ascii="Times New Roman" w:hAnsi="Times New Roman" w:cs="Times New Roman"/>
                <w:sz w:val="24"/>
                <w:szCs w:val="24"/>
              </w:rPr>
              <w:t xml:space="preserve"> joogivee lekke vähendamine vähemalt Y protsendipunkti võrra; </w:t>
            </w:r>
          </w:p>
          <w:p w14:paraId="5872277C" w14:textId="77777777" w:rsidR="00381DB6" w:rsidRPr="00533E98" w:rsidRDefault="00381DB6" w:rsidP="00381F67">
            <w:pPr>
              <w:jc w:val="both"/>
              <w:rPr>
                <w:rFonts w:ascii="Times New Roman" w:hAnsi="Times New Roman" w:cs="Times New Roman"/>
                <w:sz w:val="24"/>
                <w:szCs w:val="24"/>
              </w:rPr>
            </w:pPr>
            <w:proofErr w:type="spellStart"/>
            <w:r w:rsidRPr="00533E98">
              <w:rPr>
                <w:rFonts w:ascii="Times New Roman" w:hAnsi="Times New Roman" w:cs="Times New Roman"/>
                <w:sz w:val="24"/>
                <w:szCs w:val="24"/>
              </w:rPr>
              <w:t>c.</w:t>
            </w:r>
            <w:proofErr w:type="spellEnd"/>
            <w:r w:rsidRPr="00533E98">
              <w:rPr>
                <w:rFonts w:ascii="Times New Roman" w:hAnsi="Times New Roman" w:cs="Times New Roman"/>
                <w:sz w:val="24"/>
                <w:szCs w:val="24"/>
              </w:rPr>
              <w:t xml:space="preserve"> reovee taaskasutuse kasv Z% võrra prioriteetsetes piirkondades; </w:t>
            </w:r>
          </w:p>
          <w:p w14:paraId="73929187" w14:textId="77777777" w:rsidR="00381DB6" w:rsidRPr="00533E98" w:rsidRDefault="00381DB6" w:rsidP="00381F67">
            <w:pPr>
              <w:jc w:val="both"/>
              <w:rPr>
                <w:rFonts w:ascii="Times New Roman" w:hAnsi="Times New Roman" w:cs="Times New Roman"/>
                <w:sz w:val="24"/>
                <w:szCs w:val="24"/>
              </w:rPr>
            </w:pPr>
            <w:proofErr w:type="spellStart"/>
            <w:r w:rsidRPr="00533E98">
              <w:rPr>
                <w:rFonts w:ascii="Times New Roman" w:hAnsi="Times New Roman" w:cs="Times New Roman"/>
                <w:sz w:val="24"/>
                <w:szCs w:val="24"/>
              </w:rPr>
              <w:t>d.</w:t>
            </w:r>
            <w:proofErr w:type="spellEnd"/>
            <w:r w:rsidRPr="00533E98">
              <w:rPr>
                <w:rFonts w:ascii="Times New Roman" w:hAnsi="Times New Roman" w:cs="Times New Roman"/>
                <w:sz w:val="24"/>
                <w:szCs w:val="24"/>
              </w:rPr>
              <w:t xml:space="preserve"> mikroreostuse eemaldus ≥ W% uutes/laiendatud seadmetes; </w:t>
            </w:r>
          </w:p>
          <w:p w14:paraId="056D9D43" w14:textId="77777777" w:rsidR="00381DB6" w:rsidRPr="00533E98" w:rsidRDefault="00381DB6" w:rsidP="00381F67">
            <w:pPr>
              <w:jc w:val="both"/>
              <w:rPr>
                <w:rFonts w:ascii="Times New Roman" w:hAnsi="Times New Roman" w:cs="Times New Roman"/>
                <w:sz w:val="24"/>
                <w:szCs w:val="24"/>
              </w:rPr>
            </w:pPr>
            <w:proofErr w:type="spellStart"/>
            <w:r w:rsidRPr="00533E98">
              <w:rPr>
                <w:rFonts w:ascii="Times New Roman" w:hAnsi="Times New Roman" w:cs="Times New Roman"/>
                <w:sz w:val="24"/>
                <w:szCs w:val="24"/>
              </w:rPr>
              <w:t>e.</w:t>
            </w:r>
            <w:proofErr w:type="spellEnd"/>
            <w:r w:rsidRPr="00533E98">
              <w:rPr>
                <w:rFonts w:ascii="Times New Roman" w:hAnsi="Times New Roman" w:cs="Times New Roman"/>
                <w:sz w:val="24"/>
                <w:szCs w:val="24"/>
              </w:rPr>
              <w:t xml:space="preserve"> vähemalt N „</w:t>
            </w:r>
            <w:proofErr w:type="spellStart"/>
            <w:r w:rsidRPr="00533E98">
              <w:rPr>
                <w:rFonts w:ascii="Times New Roman" w:hAnsi="Times New Roman" w:cs="Times New Roman"/>
                <w:sz w:val="24"/>
                <w:szCs w:val="24"/>
              </w:rPr>
              <w:t>Water-Smart</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Region</w:t>
            </w:r>
            <w:proofErr w:type="spellEnd"/>
            <w:r w:rsidRPr="00533E98">
              <w:rPr>
                <w:rFonts w:ascii="Times New Roman" w:hAnsi="Times New Roman" w:cs="Times New Roman"/>
                <w:sz w:val="24"/>
                <w:szCs w:val="24"/>
              </w:rPr>
              <w:t xml:space="preserve">“ demonstratsiooni ELis. </w:t>
            </w:r>
          </w:p>
          <w:p w14:paraId="16A6AAAF" w14:textId="58E5DD74" w:rsidR="00381DB6" w:rsidRPr="00533E98" w:rsidRDefault="00381DB6" w:rsidP="00381F67">
            <w:pPr>
              <w:jc w:val="both"/>
              <w:rPr>
                <w:rFonts w:ascii="Times New Roman" w:hAnsi="Times New Roman" w:cs="Times New Roman"/>
                <w:sz w:val="24"/>
                <w:szCs w:val="24"/>
              </w:rPr>
            </w:pPr>
            <w:r w:rsidRPr="00533E98">
              <w:rPr>
                <w:rFonts w:ascii="Times New Roman" w:hAnsi="Times New Roman" w:cs="Times New Roman"/>
                <w:sz w:val="24"/>
                <w:szCs w:val="24"/>
              </w:rPr>
              <w:lastRenderedPageBreak/>
              <w:t xml:space="preserve">Põhjendus: Eelnõus on esitatud </w:t>
            </w:r>
            <w:proofErr w:type="spellStart"/>
            <w:r w:rsidRPr="00533E98">
              <w:rPr>
                <w:rFonts w:ascii="Times New Roman" w:hAnsi="Times New Roman" w:cs="Times New Roman"/>
                <w:sz w:val="24"/>
                <w:szCs w:val="24"/>
              </w:rPr>
              <w:t>European</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Horizoni</w:t>
            </w:r>
            <w:proofErr w:type="spellEnd"/>
            <w:r w:rsidRPr="00533E98">
              <w:rPr>
                <w:rFonts w:ascii="Times New Roman" w:hAnsi="Times New Roman" w:cs="Times New Roman"/>
                <w:sz w:val="24"/>
                <w:szCs w:val="24"/>
              </w:rPr>
              <w:t xml:space="preserve"> nelja sambaga arhitektuur missioonide jätkumise ja „</w:t>
            </w:r>
            <w:proofErr w:type="spellStart"/>
            <w:r w:rsidRPr="00533E98">
              <w:rPr>
                <w:rFonts w:ascii="Times New Roman" w:hAnsi="Times New Roman" w:cs="Times New Roman"/>
                <w:sz w:val="24"/>
                <w:szCs w:val="24"/>
              </w:rPr>
              <w:t>moonshotide</w:t>
            </w:r>
            <w:proofErr w:type="spellEnd"/>
            <w:r w:rsidRPr="00533E98">
              <w:rPr>
                <w:rFonts w:ascii="Times New Roman" w:hAnsi="Times New Roman" w:cs="Times New Roman"/>
                <w:sz w:val="24"/>
                <w:szCs w:val="24"/>
              </w:rPr>
              <w:t>“ näidetega, kus vesi on sõnaselgelt välja toodud („</w:t>
            </w:r>
            <w:proofErr w:type="spellStart"/>
            <w:r w:rsidRPr="00533E98">
              <w:rPr>
                <w:rFonts w:ascii="Times New Roman" w:hAnsi="Times New Roman" w:cs="Times New Roman"/>
                <w:sz w:val="24"/>
                <w:szCs w:val="24"/>
              </w:rPr>
              <w:t>Towards</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zero</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pollution</w:t>
            </w:r>
            <w:proofErr w:type="spellEnd"/>
            <w:r w:rsidRPr="00533E98">
              <w:rPr>
                <w:rFonts w:ascii="Times New Roman" w:hAnsi="Times New Roman" w:cs="Times New Roman"/>
                <w:sz w:val="24"/>
                <w:szCs w:val="24"/>
              </w:rPr>
              <w:t xml:space="preserve"> of </w:t>
            </w:r>
            <w:proofErr w:type="spellStart"/>
            <w:r w:rsidRPr="00533E98">
              <w:rPr>
                <w:rFonts w:ascii="Times New Roman" w:hAnsi="Times New Roman" w:cs="Times New Roman"/>
                <w:sz w:val="24"/>
                <w:szCs w:val="24"/>
              </w:rPr>
              <w:t>water</w:t>
            </w:r>
            <w:proofErr w:type="spellEnd"/>
            <w:r w:rsidRPr="00533E98">
              <w:rPr>
                <w:rFonts w:ascii="Times New Roman" w:hAnsi="Times New Roman" w:cs="Times New Roman"/>
                <w:sz w:val="24"/>
                <w:szCs w:val="24"/>
              </w:rPr>
              <w:t xml:space="preserve"> in </w:t>
            </w:r>
            <w:proofErr w:type="spellStart"/>
            <w:r w:rsidRPr="00533E98">
              <w:rPr>
                <w:rFonts w:ascii="Times New Roman" w:hAnsi="Times New Roman" w:cs="Times New Roman"/>
                <w:sz w:val="24"/>
                <w:szCs w:val="24"/>
              </w:rPr>
              <w:t>the</w:t>
            </w:r>
            <w:proofErr w:type="spellEnd"/>
            <w:r w:rsidRPr="00533E98">
              <w:rPr>
                <w:rFonts w:ascii="Times New Roman" w:hAnsi="Times New Roman" w:cs="Times New Roman"/>
                <w:sz w:val="24"/>
                <w:szCs w:val="24"/>
              </w:rPr>
              <w:t xml:space="preserve"> EU … </w:t>
            </w:r>
            <w:proofErr w:type="spellStart"/>
            <w:r w:rsidRPr="00533E98">
              <w:rPr>
                <w:rFonts w:ascii="Times New Roman" w:hAnsi="Times New Roman" w:cs="Times New Roman"/>
                <w:sz w:val="24"/>
                <w:szCs w:val="24"/>
              </w:rPr>
              <w:t>water-smart</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economy</w:t>
            </w:r>
            <w:proofErr w:type="spellEnd"/>
            <w:r w:rsidRPr="00533E98">
              <w:rPr>
                <w:rFonts w:ascii="Times New Roman" w:hAnsi="Times New Roman" w:cs="Times New Roman"/>
                <w:sz w:val="24"/>
                <w:szCs w:val="24"/>
              </w:rPr>
              <w:t xml:space="preserve"> …“). Ettepanekukohased muudatused institutsionaliseerivad selle suuna missiooni, partnerluse, demonstratsioonide ja sünergia sätetena. ELi </w:t>
            </w:r>
            <w:proofErr w:type="spellStart"/>
            <w:r w:rsidRPr="00533E98">
              <w:rPr>
                <w:rFonts w:ascii="Times New Roman" w:hAnsi="Times New Roman" w:cs="Times New Roman"/>
                <w:sz w:val="24"/>
                <w:szCs w:val="24"/>
              </w:rPr>
              <w:t>Water</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Resilience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Strategy</w:t>
            </w:r>
            <w:proofErr w:type="spellEnd"/>
            <w:r w:rsidRPr="00533E98">
              <w:rPr>
                <w:rFonts w:ascii="Times New Roman" w:hAnsi="Times New Roman" w:cs="Times New Roman"/>
                <w:sz w:val="24"/>
                <w:szCs w:val="24"/>
              </w:rPr>
              <w:t xml:space="preserve"> 2025 seadis põhimõtte „</w:t>
            </w:r>
            <w:proofErr w:type="spellStart"/>
            <w:r w:rsidRPr="00533E98">
              <w:rPr>
                <w:rFonts w:ascii="Times New Roman" w:hAnsi="Times New Roman" w:cs="Times New Roman"/>
                <w:sz w:val="24"/>
                <w:szCs w:val="24"/>
              </w:rPr>
              <w:t>Water-Efficiency-First</w:t>
            </w:r>
            <w:proofErr w:type="spellEnd"/>
            <w:r w:rsidRPr="00533E98">
              <w:rPr>
                <w:rFonts w:ascii="Times New Roman" w:hAnsi="Times New Roman" w:cs="Times New Roman"/>
                <w:sz w:val="24"/>
                <w:szCs w:val="24"/>
              </w:rPr>
              <w:t>“ ning raamib veekindluse tegevused (taaskasutus, andmed, looduspõhised lahendused). Muudatused joondavad programmi selle strateegiaga. Water4All on kehtiv partnerlus; muudatus ette näeb selle uuendamist ja laiendamist („2.0“) demonstratsioonide suunas, seega aitab süsteemselt kaasa.</w:t>
            </w:r>
          </w:p>
        </w:tc>
        <w:tc>
          <w:tcPr>
            <w:tcW w:w="2602" w:type="dxa"/>
          </w:tcPr>
          <w:p w14:paraId="0DB239BA" w14:textId="77777777" w:rsidR="008B157D" w:rsidRPr="00533E98" w:rsidRDefault="008B157D" w:rsidP="00381F67">
            <w:pPr>
              <w:rPr>
                <w:rFonts w:ascii="Times New Roman" w:hAnsi="Times New Roman" w:cs="Times New Roman"/>
                <w:sz w:val="24"/>
                <w:szCs w:val="24"/>
              </w:rPr>
            </w:pPr>
            <w:r w:rsidRPr="00533E98">
              <w:rPr>
                <w:rFonts w:ascii="Times New Roman" w:hAnsi="Times New Roman" w:cs="Times New Roman"/>
                <w:sz w:val="24"/>
                <w:szCs w:val="24"/>
              </w:rPr>
              <w:lastRenderedPageBreak/>
              <w:t>Mitte arvestatud</w:t>
            </w:r>
          </w:p>
          <w:p w14:paraId="12EEB9FE" w14:textId="095D5BD5" w:rsidR="00381DB6" w:rsidRPr="00533E98" w:rsidRDefault="008B157D" w:rsidP="00381F67">
            <w:pPr>
              <w:rPr>
                <w:rFonts w:ascii="Times New Roman" w:hAnsi="Times New Roman" w:cs="Times New Roman"/>
                <w:sz w:val="24"/>
                <w:szCs w:val="24"/>
              </w:rPr>
            </w:pPr>
            <w:r w:rsidRPr="00533E98">
              <w:rPr>
                <w:rFonts w:ascii="Times New Roman" w:hAnsi="Times New Roman" w:cs="Times New Roman"/>
                <w:sz w:val="24"/>
                <w:szCs w:val="24"/>
              </w:rPr>
              <w:t>v.t eelmine kommentaar</w:t>
            </w:r>
          </w:p>
        </w:tc>
      </w:tr>
      <w:tr w:rsidR="0062110C" w:rsidRPr="003B48AC" w14:paraId="10D5CDB2" w14:textId="77777777" w:rsidTr="0086391E">
        <w:trPr>
          <w:trHeight w:val="766"/>
        </w:trPr>
        <w:tc>
          <w:tcPr>
            <w:tcW w:w="495" w:type="dxa"/>
            <w:vMerge w:val="restart"/>
          </w:tcPr>
          <w:p w14:paraId="76455702" w14:textId="783C8EDD" w:rsidR="00381DB6" w:rsidRPr="00381F67" w:rsidRDefault="00114DAB" w:rsidP="00381F67">
            <w:pPr>
              <w:rPr>
                <w:rFonts w:ascii="Times New Roman" w:hAnsi="Times New Roman" w:cs="Times New Roman"/>
                <w:sz w:val="24"/>
                <w:szCs w:val="24"/>
              </w:rPr>
            </w:pPr>
            <w:r w:rsidRPr="00381F67">
              <w:rPr>
                <w:rFonts w:ascii="Times New Roman" w:hAnsi="Times New Roman" w:cs="Times New Roman"/>
                <w:sz w:val="24"/>
                <w:szCs w:val="24"/>
              </w:rPr>
              <w:t>6</w:t>
            </w:r>
          </w:p>
        </w:tc>
        <w:tc>
          <w:tcPr>
            <w:tcW w:w="3083" w:type="dxa"/>
            <w:vMerge w:val="restart"/>
          </w:tcPr>
          <w:p w14:paraId="5D27D665" w14:textId="361FDF6B" w:rsidR="00381DB6" w:rsidRPr="00381F67" w:rsidRDefault="00381DB6" w:rsidP="00533E98">
            <w:pPr>
              <w:jc w:val="center"/>
              <w:rPr>
                <w:rFonts w:ascii="Times New Roman" w:hAnsi="Times New Roman" w:cs="Times New Roman"/>
                <w:sz w:val="24"/>
                <w:szCs w:val="24"/>
              </w:rPr>
            </w:pPr>
            <w:r w:rsidRPr="00381F67">
              <w:rPr>
                <w:rFonts w:ascii="Times New Roman" w:hAnsi="Times New Roman" w:cs="Times New Roman"/>
                <w:sz w:val="24"/>
                <w:szCs w:val="24"/>
              </w:rPr>
              <w:t>Siseministeerium</w:t>
            </w:r>
          </w:p>
        </w:tc>
        <w:tc>
          <w:tcPr>
            <w:tcW w:w="7814" w:type="dxa"/>
          </w:tcPr>
          <w:p w14:paraId="5C58C578" w14:textId="1E9A8F22" w:rsidR="00381DB6" w:rsidRPr="00381F67" w:rsidRDefault="00381DB6" w:rsidP="00381F67">
            <w:pPr>
              <w:jc w:val="both"/>
              <w:rPr>
                <w:rFonts w:ascii="Times New Roman" w:hAnsi="Times New Roman" w:cs="Times New Roman"/>
                <w:sz w:val="24"/>
                <w:szCs w:val="24"/>
              </w:rPr>
            </w:pPr>
            <w:r w:rsidRPr="00381F67">
              <w:rPr>
                <w:rFonts w:ascii="Times New Roman" w:hAnsi="Times New Roman" w:cs="Times New Roman"/>
                <w:b/>
                <w:bCs/>
                <w:sz w:val="24"/>
                <w:szCs w:val="24"/>
              </w:rPr>
              <w:t>Siseministeerium toetab algatuste paketis kajastatud põhimõtteid ning raamprogrammi eelarve  ja selle kasutamise paindlikkuse suurenemist</w:t>
            </w:r>
            <w:r w:rsidRPr="00381F67">
              <w:rPr>
                <w:rFonts w:ascii="Times New Roman" w:hAnsi="Times New Roman" w:cs="Times New Roman"/>
                <w:sz w:val="24"/>
                <w:szCs w:val="24"/>
              </w:rPr>
              <w:t>. Määruse eelnõu uue teadusuuringute ja innovatsiooni raamprogrammi “Euroopa horisont” 2028-2034 kohta ning fondi märgatav kasv näitavad suuremat EL-i fookust oskuste ja teaduse taseme tõstmisele, eesmärgiga hoida ja kasvatada EL-i konkurentsivõimet. Määruse eelnõu seab muuhulgas üheks programmi eesmärgiks EL-i positsiooni parandamist innovatsiooni valdkonnas, pöörates tähelepanu strateegilistele tehnoloogiatele ja murrangulisele innovatsioonile. Tehnoloogia kiire areng ja IKT valdkonna vajaduste kasv tähendab ka vajadusi leida rahastust oluliste projektide läbi viimiseks Eestis, sh võimalusel rahvusvahelises teaduskoostöös. Siseministeeriumi jaoks on tähtis olla informeeritud ja teadlik antud rahastamisvõimalustest ning valdkonna strateegilistest suundadest.</w:t>
            </w:r>
          </w:p>
        </w:tc>
        <w:tc>
          <w:tcPr>
            <w:tcW w:w="2602" w:type="dxa"/>
          </w:tcPr>
          <w:p w14:paraId="549C7232" w14:textId="07C30935" w:rsidR="00381DB6" w:rsidRPr="00381F67" w:rsidRDefault="00A47BD2" w:rsidP="00381F67">
            <w:pPr>
              <w:rPr>
                <w:rFonts w:ascii="Times New Roman" w:hAnsi="Times New Roman" w:cs="Times New Roman"/>
                <w:sz w:val="24"/>
                <w:szCs w:val="24"/>
              </w:rPr>
            </w:pPr>
            <w:r w:rsidRPr="00381F67">
              <w:rPr>
                <w:rFonts w:ascii="Times New Roman" w:hAnsi="Times New Roman" w:cs="Times New Roman"/>
                <w:sz w:val="24"/>
                <w:szCs w:val="24"/>
              </w:rPr>
              <w:t>Arvestatud</w:t>
            </w:r>
          </w:p>
        </w:tc>
      </w:tr>
      <w:tr w:rsidR="0062110C" w:rsidRPr="003B48AC" w14:paraId="367F017C" w14:textId="77777777" w:rsidTr="0086391E">
        <w:trPr>
          <w:trHeight w:val="766"/>
        </w:trPr>
        <w:tc>
          <w:tcPr>
            <w:tcW w:w="495" w:type="dxa"/>
            <w:vMerge/>
          </w:tcPr>
          <w:p w14:paraId="17FE7B3B" w14:textId="77777777" w:rsidR="00381DB6" w:rsidRPr="00533E98" w:rsidRDefault="00381DB6" w:rsidP="00381F67">
            <w:pPr>
              <w:rPr>
                <w:rFonts w:ascii="Times New Roman" w:hAnsi="Times New Roman" w:cs="Times New Roman"/>
                <w:sz w:val="24"/>
                <w:szCs w:val="24"/>
              </w:rPr>
            </w:pPr>
          </w:p>
        </w:tc>
        <w:tc>
          <w:tcPr>
            <w:tcW w:w="3083" w:type="dxa"/>
            <w:vMerge/>
          </w:tcPr>
          <w:p w14:paraId="18CA32A5" w14:textId="77777777" w:rsidR="00381DB6" w:rsidRPr="00533E98" w:rsidRDefault="00381DB6" w:rsidP="00533E98">
            <w:pPr>
              <w:rPr>
                <w:rFonts w:ascii="Times New Roman" w:hAnsi="Times New Roman" w:cs="Times New Roman"/>
                <w:sz w:val="24"/>
                <w:szCs w:val="24"/>
              </w:rPr>
            </w:pPr>
          </w:p>
        </w:tc>
        <w:tc>
          <w:tcPr>
            <w:tcW w:w="7814" w:type="dxa"/>
          </w:tcPr>
          <w:p w14:paraId="20059DDD" w14:textId="3DECEDE3" w:rsidR="00381DB6" w:rsidRPr="00533E98" w:rsidRDefault="00381DB6" w:rsidP="00533E98">
            <w:pPr>
              <w:jc w:val="both"/>
              <w:rPr>
                <w:rFonts w:ascii="Times New Roman" w:hAnsi="Times New Roman" w:cs="Times New Roman"/>
                <w:sz w:val="24"/>
                <w:szCs w:val="24"/>
              </w:rPr>
            </w:pPr>
            <w:r w:rsidRPr="00533E98">
              <w:rPr>
                <w:rFonts w:ascii="Times New Roman" w:hAnsi="Times New Roman" w:cs="Times New Roman"/>
                <w:sz w:val="24"/>
                <w:szCs w:val="24"/>
              </w:rPr>
              <w:t xml:space="preserve">Edaspidiselt on Siseministeeriumi vaatest oluline tagada tehnoloogiliste innovatsioonisaaduste kahetist kasutust (ingl. k. </w:t>
            </w:r>
            <w:proofErr w:type="spellStart"/>
            <w:r w:rsidRPr="00533E98">
              <w:rPr>
                <w:rFonts w:ascii="Times New Roman" w:hAnsi="Times New Roman" w:cs="Times New Roman"/>
                <w:i/>
                <w:iCs/>
                <w:sz w:val="24"/>
                <w:szCs w:val="24"/>
              </w:rPr>
              <w:t>Dual-Use</w:t>
            </w:r>
            <w:proofErr w:type="spellEnd"/>
            <w:r w:rsidRPr="00533E98">
              <w:rPr>
                <w:rFonts w:ascii="Times New Roman" w:hAnsi="Times New Roman" w:cs="Times New Roman"/>
                <w:sz w:val="24"/>
                <w:szCs w:val="24"/>
              </w:rPr>
              <w:t xml:space="preserve">). Lisaks on oluline, et II samba 4. teemavaldkonna „Vastupanuvõime ja julgeolek, kaitsetööstus ja kosmos“ puhul oleks tagatud tasakaal kaitse- ja julgeolekuteemade vahel. Mõlema fookusvaldkond peaks olema selgelt lahti kirjutatud, et vältida dubleerimist ning luua vastastikku </w:t>
            </w:r>
            <w:proofErr w:type="spellStart"/>
            <w:r w:rsidRPr="00533E98">
              <w:rPr>
                <w:rFonts w:ascii="Times New Roman" w:hAnsi="Times New Roman" w:cs="Times New Roman"/>
                <w:sz w:val="24"/>
                <w:szCs w:val="24"/>
              </w:rPr>
              <w:t>võimestav</w:t>
            </w:r>
            <w:proofErr w:type="spellEnd"/>
            <w:r w:rsidRPr="00533E98">
              <w:rPr>
                <w:rFonts w:ascii="Times New Roman" w:hAnsi="Times New Roman" w:cs="Times New Roman"/>
                <w:sz w:val="24"/>
                <w:szCs w:val="24"/>
              </w:rPr>
              <w:t xml:space="preserve"> sünergia. Tagamaks raamprogrammi praktilist rakendamist, on Siseministeeriumi seisukohast oluline lihtsustada ja ühtlustada protseduure ning reeglistikku. </w:t>
            </w:r>
          </w:p>
        </w:tc>
        <w:tc>
          <w:tcPr>
            <w:tcW w:w="2602" w:type="dxa"/>
          </w:tcPr>
          <w:p w14:paraId="1285EA6D" w14:textId="5C50442A" w:rsidR="00381DB6" w:rsidRPr="00533E98" w:rsidRDefault="00B3194F" w:rsidP="00381F67">
            <w:pPr>
              <w:rPr>
                <w:rFonts w:ascii="Times New Roman" w:hAnsi="Times New Roman" w:cs="Times New Roman"/>
                <w:sz w:val="24"/>
                <w:szCs w:val="24"/>
              </w:rPr>
            </w:pPr>
            <w:r w:rsidRPr="00533E98">
              <w:rPr>
                <w:rFonts w:ascii="Times New Roman" w:hAnsi="Times New Roman" w:cs="Times New Roman"/>
                <w:sz w:val="24"/>
                <w:szCs w:val="24"/>
              </w:rPr>
              <w:t>Arvestatud</w:t>
            </w:r>
          </w:p>
        </w:tc>
      </w:tr>
      <w:tr w:rsidR="0062110C" w:rsidRPr="003B48AC" w14:paraId="4DE4C81A" w14:textId="77777777" w:rsidTr="0086391E">
        <w:trPr>
          <w:trHeight w:val="766"/>
        </w:trPr>
        <w:tc>
          <w:tcPr>
            <w:tcW w:w="495" w:type="dxa"/>
            <w:vMerge w:val="restart"/>
          </w:tcPr>
          <w:p w14:paraId="43E3B592" w14:textId="4641BE14" w:rsidR="00114DAB" w:rsidRPr="00381F67" w:rsidRDefault="00114DAB" w:rsidP="00381F67">
            <w:pPr>
              <w:rPr>
                <w:rFonts w:ascii="Times New Roman" w:hAnsi="Times New Roman" w:cs="Times New Roman"/>
                <w:sz w:val="24"/>
                <w:szCs w:val="24"/>
              </w:rPr>
            </w:pPr>
            <w:r w:rsidRPr="00381F67">
              <w:rPr>
                <w:rFonts w:ascii="Times New Roman" w:hAnsi="Times New Roman" w:cs="Times New Roman"/>
                <w:sz w:val="24"/>
                <w:szCs w:val="24"/>
              </w:rPr>
              <w:lastRenderedPageBreak/>
              <w:t>7</w:t>
            </w:r>
          </w:p>
        </w:tc>
        <w:tc>
          <w:tcPr>
            <w:tcW w:w="3083" w:type="dxa"/>
            <w:vMerge w:val="restart"/>
          </w:tcPr>
          <w:p w14:paraId="11B97955" w14:textId="361A248E" w:rsidR="00114DAB" w:rsidRPr="00381F67" w:rsidRDefault="00114DAB" w:rsidP="00381F67">
            <w:pPr>
              <w:jc w:val="center"/>
              <w:rPr>
                <w:rFonts w:ascii="Times New Roman" w:hAnsi="Times New Roman" w:cs="Times New Roman"/>
                <w:sz w:val="24"/>
                <w:szCs w:val="24"/>
              </w:rPr>
            </w:pPr>
            <w:r w:rsidRPr="00381F67">
              <w:rPr>
                <w:rFonts w:ascii="Times New Roman" w:hAnsi="Times New Roman" w:cs="Times New Roman"/>
                <w:sz w:val="24"/>
                <w:szCs w:val="24"/>
              </w:rPr>
              <w:t>Eesti Teadusagentuur</w:t>
            </w:r>
          </w:p>
        </w:tc>
        <w:tc>
          <w:tcPr>
            <w:tcW w:w="7814" w:type="dxa"/>
          </w:tcPr>
          <w:p w14:paraId="33902125" w14:textId="77777777" w:rsidR="00114DAB" w:rsidRPr="00381F67" w:rsidRDefault="00114DAB" w:rsidP="00533E98">
            <w:pPr>
              <w:jc w:val="both"/>
              <w:rPr>
                <w:rFonts w:ascii="Times New Roman" w:hAnsi="Times New Roman" w:cs="Times New Roman"/>
                <w:sz w:val="24"/>
                <w:szCs w:val="24"/>
              </w:rPr>
            </w:pPr>
            <w:r w:rsidRPr="00381F67">
              <w:rPr>
                <w:rFonts w:ascii="Times New Roman" w:hAnsi="Times New Roman" w:cs="Times New Roman"/>
                <w:b/>
                <w:bCs/>
                <w:sz w:val="24"/>
                <w:szCs w:val="24"/>
              </w:rPr>
              <w:t>1. Toetame ettepanekut tõsta raamprogrammi eelarvet.</w:t>
            </w:r>
            <w:r w:rsidRPr="00381F67">
              <w:rPr>
                <w:rFonts w:ascii="Times New Roman" w:hAnsi="Times New Roman" w:cs="Times New Roman"/>
                <w:sz w:val="24"/>
                <w:szCs w:val="24"/>
              </w:rPr>
              <w:t xml:space="preserve"> </w:t>
            </w:r>
          </w:p>
          <w:p w14:paraId="13707CCF" w14:textId="31D42B5B" w:rsidR="00114DAB" w:rsidRPr="00381F67" w:rsidRDefault="00114DAB" w:rsidP="00533E98">
            <w:pPr>
              <w:jc w:val="both"/>
              <w:rPr>
                <w:rFonts w:ascii="Times New Roman" w:hAnsi="Times New Roman" w:cs="Times New Roman"/>
                <w:sz w:val="24"/>
                <w:szCs w:val="24"/>
              </w:rPr>
            </w:pPr>
            <w:r w:rsidRPr="00381F67">
              <w:rPr>
                <w:rFonts w:ascii="Times New Roman" w:hAnsi="Times New Roman" w:cs="Times New Roman"/>
                <w:b/>
                <w:bCs/>
                <w:sz w:val="24"/>
                <w:szCs w:val="24"/>
              </w:rPr>
              <w:t>On oluline, et eelarve tõus puudutaks ka nö traditsioonilisi taotlusvoorusid, mitte vaid uusi lisanduvaid tegevusi, ning et raamprogrammis (RP) tervikuna säiliks tasakaal altüles ja madalama tehnoloogia valmidusastmega ning kõrgema tehnoloogia valmidusastmega teadustöö rahastamise vahel.</w:t>
            </w:r>
            <w:r w:rsidRPr="00381F67">
              <w:rPr>
                <w:rFonts w:ascii="Times New Roman" w:hAnsi="Times New Roman" w:cs="Times New Roman"/>
                <w:sz w:val="24"/>
                <w:szCs w:val="24"/>
              </w:rPr>
              <w:t xml:space="preserve"> Väga suur hulk kõrgel tasemel teadusprojektide taotlusi on jäänud vahendite puudusel rahastuseta ning paljudel konkurssidel on praegu ebamõistlikult väike edukuse määr. Madal edukuse määr kahandab taotlejate motivatsiooni raamprogrammis osaleda, suurem eelarve aitaks olukorda leevendada – rahastada suuremal hulgal kõrgetasemelisi taotlusi ning raamprogrammi atraktiivsust tõsta </w:t>
            </w:r>
          </w:p>
        </w:tc>
        <w:tc>
          <w:tcPr>
            <w:tcW w:w="2602" w:type="dxa"/>
          </w:tcPr>
          <w:p w14:paraId="5D70DD40" w14:textId="2E4307ED" w:rsidR="00114DAB" w:rsidRPr="00381F67" w:rsidRDefault="00235647" w:rsidP="00381F67">
            <w:pPr>
              <w:rPr>
                <w:rFonts w:ascii="Times New Roman" w:hAnsi="Times New Roman" w:cs="Times New Roman"/>
                <w:sz w:val="24"/>
                <w:szCs w:val="24"/>
              </w:rPr>
            </w:pPr>
            <w:r w:rsidRPr="00381F67">
              <w:rPr>
                <w:rFonts w:ascii="Times New Roman" w:hAnsi="Times New Roman" w:cs="Times New Roman"/>
                <w:sz w:val="24"/>
                <w:szCs w:val="24"/>
              </w:rPr>
              <w:t>Arvestatud</w:t>
            </w:r>
          </w:p>
        </w:tc>
      </w:tr>
      <w:tr w:rsidR="0062110C" w:rsidRPr="003B48AC" w14:paraId="17E167E5" w14:textId="77777777" w:rsidTr="0086391E">
        <w:trPr>
          <w:trHeight w:val="766"/>
        </w:trPr>
        <w:tc>
          <w:tcPr>
            <w:tcW w:w="495" w:type="dxa"/>
            <w:vMerge/>
          </w:tcPr>
          <w:p w14:paraId="6F35E8F1" w14:textId="77777777" w:rsidR="00114DAB" w:rsidRPr="00533E98" w:rsidRDefault="00114DAB" w:rsidP="00381F67">
            <w:pPr>
              <w:rPr>
                <w:rFonts w:ascii="Times New Roman" w:hAnsi="Times New Roman" w:cs="Times New Roman"/>
                <w:sz w:val="24"/>
                <w:szCs w:val="24"/>
              </w:rPr>
            </w:pPr>
          </w:p>
        </w:tc>
        <w:tc>
          <w:tcPr>
            <w:tcW w:w="3083" w:type="dxa"/>
            <w:vMerge/>
          </w:tcPr>
          <w:p w14:paraId="02366396" w14:textId="77777777" w:rsidR="00114DAB" w:rsidRPr="00533E98" w:rsidRDefault="00114DAB" w:rsidP="00533E98">
            <w:pPr>
              <w:rPr>
                <w:rFonts w:ascii="Times New Roman" w:hAnsi="Times New Roman" w:cs="Times New Roman"/>
                <w:sz w:val="24"/>
                <w:szCs w:val="24"/>
              </w:rPr>
            </w:pPr>
          </w:p>
        </w:tc>
        <w:tc>
          <w:tcPr>
            <w:tcW w:w="7814" w:type="dxa"/>
          </w:tcPr>
          <w:p w14:paraId="0E0B5F00" w14:textId="77777777" w:rsidR="00114DAB" w:rsidRPr="00533E98" w:rsidRDefault="00114DAB" w:rsidP="00533E98">
            <w:pPr>
              <w:jc w:val="both"/>
              <w:rPr>
                <w:rFonts w:ascii="Times New Roman" w:hAnsi="Times New Roman" w:cs="Times New Roman"/>
                <w:sz w:val="24"/>
                <w:szCs w:val="24"/>
              </w:rPr>
            </w:pPr>
            <w:r w:rsidRPr="00533E98">
              <w:rPr>
                <w:rFonts w:ascii="Times New Roman" w:hAnsi="Times New Roman" w:cs="Times New Roman"/>
                <w:b/>
                <w:bCs/>
                <w:sz w:val="24"/>
                <w:szCs w:val="24"/>
              </w:rPr>
              <w:t>2. Toetame suuremat paindlikkust eelarve kavandamisel</w:t>
            </w:r>
            <w:r w:rsidRPr="00533E98">
              <w:rPr>
                <w:rFonts w:ascii="Times New Roman" w:hAnsi="Times New Roman" w:cs="Times New Roman"/>
                <w:sz w:val="24"/>
                <w:szCs w:val="24"/>
              </w:rPr>
              <w:t xml:space="preserve">. </w:t>
            </w:r>
          </w:p>
          <w:p w14:paraId="7B97299C" w14:textId="16C7E791" w:rsidR="00114DAB" w:rsidRPr="00533E98" w:rsidRDefault="00114DAB" w:rsidP="00533E98">
            <w:pPr>
              <w:jc w:val="both"/>
              <w:rPr>
                <w:rFonts w:ascii="Times New Roman" w:hAnsi="Times New Roman" w:cs="Times New Roman"/>
                <w:sz w:val="24"/>
                <w:szCs w:val="24"/>
              </w:rPr>
            </w:pPr>
            <w:r w:rsidRPr="00533E98">
              <w:rPr>
                <w:rFonts w:ascii="Times New Roman" w:hAnsi="Times New Roman" w:cs="Times New Roman"/>
                <w:b/>
                <w:bCs/>
                <w:sz w:val="24"/>
                <w:szCs w:val="24"/>
              </w:rPr>
              <w:t>Euroopa Komisjoni ettepanek rahastada osasid RP tegevusi ELi konkurentsivõime fondi kaudu aitab koondada ressursse ja keskenduda selgelt sõnastatud eesmärkide täitmisele, kuid sellel on ka oma selged ohud: ebamäärane rolli- ja vastutuse jaotus Euroopa Komisjoni sees, läbipaistmatu(m) eelarve ja otsustusprotsessid, sh ebaselgus, kuidas teaduseksperdid ja riikide teaduspoliitikakujundajad saavad kaasa rääkida raamprogrammi nende osade eesmärgistuses, mida RP jagab konkurentsivõime fondiga.</w:t>
            </w:r>
            <w:r w:rsidRPr="00533E98">
              <w:rPr>
                <w:rFonts w:ascii="Times New Roman" w:hAnsi="Times New Roman" w:cs="Times New Roman"/>
                <w:sz w:val="24"/>
                <w:szCs w:val="24"/>
              </w:rPr>
              <w:t xml:space="preserve"> Hetkel ei ole lõpuni arusaadav, kuidas konkurentsivõime fondi raames hakkab välja nägema nn teadus- ja innovatsiooni komponendi kujundamine ja nn konkurentsivõime komponendi kujundamine (nii tehniliselt kui sisuliselt). Selleks, et ELi konkurentsivõime fondi ja RP sünergia toimiks, peaksid kõigile raamprogrammi tegevustele kehtima ühtsed reeglid ning tuleks tagada selge ja läbipaistev juhtimisstruktuur.</w:t>
            </w:r>
          </w:p>
        </w:tc>
        <w:tc>
          <w:tcPr>
            <w:tcW w:w="2602" w:type="dxa"/>
          </w:tcPr>
          <w:p w14:paraId="712447BF" w14:textId="6A61AC3B" w:rsidR="00114DAB" w:rsidRPr="00533E98" w:rsidRDefault="00235647" w:rsidP="00381F67">
            <w:pPr>
              <w:rPr>
                <w:rFonts w:ascii="Times New Roman" w:hAnsi="Times New Roman" w:cs="Times New Roman"/>
                <w:sz w:val="24"/>
                <w:szCs w:val="24"/>
              </w:rPr>
            </w:pPr>
            <w:r w:rsidRPr="00533E98">
              <w:rPr>
                <w:rFonts w:ascii="Times New Roman" w:hAnsi="Times New Roman" w:cs="Times New Roman"/>
                <w:sz w:val="24"/>
                <w:szCs w:val="24"/>
              </w:rPr>
              <w:t>Arvestatud</w:t>
            </w:r>
          </w:p>
        </w:tc>
      </w:tr>
      <w:tr w:rsidR="0062110C" w:rsidRPr="003B48AC" w14:paraId="527ECAC1" w14:textId="77777777" w:rsidTr="0086391E">
        <w:trPr>
          <w:trHeight w:val="766"/>
        </w:trPr>
        <w:tc>
          <w:tcPr>
            <w:tcW w:w="495" w:type="dxa"/>
            <w:vMerge/>
          </w:tcPr>
          <w:p w14:paraId="02FF8DF1" w14:textId="77777777" w:rsidR="00114DAB" w:rsidRPr="00533E98" w:rsidRDefault="00114DAB" w:rsidP="00381F67">
            <w:pPr>
              <w:rPr>
                <w:rFonts w:ascii="Times New Roman" w:hAnsi="Times New Roman" w:cs="Times New Roman"/>
                <w:sz w:val="24"/>
                <w:szCs w:val="24"/>
              </w:rPr>
            </w:pPr>
          </w:p>
        </w:tc>
        <w:tc>
          <w:tcPr>
            <w:tcW w:w="3083" w:type="dxa"/>
            <w:vMerge/>
          </w:tcPr>
          <w:p w14:paraId="20F50EAD" w14:textId="77777777" w:rsidR="00114DAB" w:rsidRPr="00533E98" w:rsidRDefault="00114DAB" w:rsidP="00533E98">
            <w:pPr>
              <w:rPr>
                <w:rFonts w:ascii="Times New Roman" w:hAnsi="Times New Roman" w:cs="Times New Roman"/>
                <w:sz w:val="24"/>
                <w:szCs w:val="24"/>
              </w:rPr>
            </w:pPr>
          </w:p>
        </w:tc>
        <w:tc>
          <w:tcPr>
            <w:tcW w:w="7814" w:type="dxa"/>
          </w:tcPr>
          <w:p w14:paraId="12390870" w14:textId="77777777" w:rsidR="00114DAB" w:rsidRPr="00533E98" w:rsidRDefault="00114DAB" w:rsidP="00533E98">
            <w:pPr>
              <w:jc w:val="both"/>
              <w:rPr>
                <w:rFonts w:ascii="Times New Roman" w:hAnsi="Times New Roman" w:cs="Times New Roman"/>
                <w:sz w:val="24"/>
                <w:szCs w:val="24"/>
              </w:rPr>
            </w:pPr>
            <w:r w:rsidRPr="00533E98">
              <w:rPr>
                <w:rFonts w:ascii="Times New Roman" w:hAnsi="Times New Roman" w:cs="Times New Roman"/>
                <w:b/>
                <w:bCs/>
                <w:sz w:val="24"/>
                <w:szCs w:val="24"/>
              </w:rPr>
              <w:t>3. Toetame senise struktuuri jätkamist, protseduuride lihtsustamist ning tasakaalu teaduse ja innovatsiooni vahel</w:t>
            </w:r>
            <w:r w:rsidRPr="00533E98">
              <w:rPr>
                <w:rFonts w:ascii="Times New Roman" w:hAnsi="Times New Roman" w:cs="Times New Roman"/>
                <w:sz w:val="24"/>
                <w:szCs w:val="24"/>
              </w:rPr>
              <w:t xml:space="preserve">. </w:t>
            </w:r>
          </w:p>
          <w:p w14:paraId="7F820167" w14:textId="77777777" w:rsidR="00114DAB" w:rsidRPr="00533E98" w:rsidRDefault="00114DAB" w:rsidP="00533E98">
            <w:pPr>
              <w:jc w:val="both"/>
              <w:rPr>
                <w:rFonts w:ascii="Times New Roman" w:hAnsi="Times New Roman" w:cs="Times New Roman"/>
                <w:sz w:val="24"/>
                <w:szCs w:val="24"/>
              </w:rPr>
            </w:pPr>
            <w:r w:rsidRPr="00533E98">
              <w:rPr>
                <w:rFonts w:ascii="Times New Roman" w:hAnsi="Times New Roman" w:cs="Times New Roman"/>
                <w:b/>
                <w:bCs/>
                <w:sz w:val="24"/>
                <w:szCs w:val="24"/>
              </w:rPr>
              <w:t>Erinevate sihtrühmade kaasamiseks ja nende osalemise hõlbustamiseks on mõistlik jätkata tuttava ja toimiva struktuuriga</w:t>
            </w:r>
            <w:r w:rsidRPr="00533E98">
              <w:rPr>
                <w:rFonts w:ascii="Times New Roman" w:hAnsi="Times New Roman" w:cs="Times New Roman"/>
                <w:sz w:val="24"/>
                <w:szCs w:val="24"/>
              </w:rPr>
              <w:t xml:space="preserve">. </w:t>
            </w:r>
            <w:r w:rsidRPr="00533E98">
              <w:rPr>
                <w:rFonts w:ascii="Times New Roman" w:hAnsi="Times New Roman" w:cs="Times New Roman"/>
                <w:b/>
                <w:bCs/>
                <w:sz w:val="24"/>
                <w:szCs w:val="24"/>
              </w:rPr>
              <w:t xml:space="preserve">Tunnustame Euroopa Komisjoni jõupingutusi rahastusele juurdepääsu lihtsustamisel, halduskoormuse vähendamisel ning samas </w:t>
            </w:r>
            <w:r w:rsidRPr="00533E98">
              <w:rPr>
                <w:rFonts w:ascii="Times New Roman" w:hAnsi="Times New Roman" w:cs="Times New Roman"/>
                <w:b/>
                <w:bCs/>
                <w:sz w:val="24"/>
                <w:szCs w:val="24"/>
              </w:rPr>
              <w:lastRenderedPageBreak/>
              <w:t>raamprogrammi põhistruktuuri ja väärtuste säilitamisel.</w:t>
            </w:r>
            <w:r w:rsidRPr="00533E98">
              <w:rPr>
                <w:rFonts w:ascii="Times New Roman" w:hAnsi="Times New Roman" w:cs="Times New Roman"/>
                <w:sz w:val="24"/>
                <w:szCs w:val="24"/>
              </w:rPr>
              <w:t xml:space="preserve"> 10. RP ettepanekus on struktuuri osas tehtud suhteliselt väikesed korrektuurid – nähtavaim muudatus on praeguse nn horisontaalse komponendi (WIDERA) liikumine IV sambaks ning II samba sisesed ümberkorraldused. </w:t>
            </w:r>
          </w:p>
          <w:p w14:paraId="6B942871" w14:textId="77777777" w:rsidR="00114DAB" w:rsidRPr="00533E98" w:rsidRDefault="00114DAB" w:rsidP="00533E98">
            <w:pPr>
              <w:jc w:val="both"/>
              <w:rPr>
                <w:rFonts w:ascii="Times New Roman" w:hAnsi="Times New Roman" w:cs="Times New Roman"/>
                <w:sz w:val="24"/>
                <w:szCs w:val="24"/>
              </w:rPr>
            </w:pPr>
            <w:r w:rsidRPr="00533E98">
              <w:rPr>
                <w:rFonts w:ascii="Times New Roman" w:hAnsi="Times New Roman" w:cs="Times New Roman"/>
                <w:sz w:val="24"/>
                <w:szCs w:val="24"/>
              </w:rPr>
              <w:t xml:space="preserve">II samba suurim osa, konkurentsivõime koostööprojektide plokk, on plaanis panna kuuluma korraga nii "Euroopa horisondi" kui ka ELi konkurentsivõime fondi alla, kusjuures sisu- ja eelarve-alased otsused on plaanis jätta konkurentsivõime fondile. Konkurentsivõime plokki (ning seega vähemalt osaliselt konkurentsivõime fondi hallata) läheb praeguse plaani järgi enamik praeguse II samba teemaklastrite fookusi. Erandiks on sotsiaal- ja humanitaarteaduste fookusega temaatika (osa praeguse raamprogrammi teemaklastrist "Kultuur, loovus ja kaasav ühiskond" – kõrvale on jäetud kultuuri ja loovuse, sh loomemajanduse fookus), missioonid ning uue Euroopa </w:t>
            </w:r>
            <w:proofErr w:type="spellStart"/>
            <w:r w:rsidRPr="00533E98">
              <w:rPr>
                <w:rFonts w:ascii="Times New Roman" w:hAnsi="Times New Roman" w:cs="Times New Roman"/>
                <w:sz w:val="24"/>
                <w:szCs w:val="24"/>
              </w:rPr>
              <w:t>Bauhausi</w:t>
            </w:r>
            <w:proofErr w:type="spellEnd"/>
            <w:r w:rsidRPr="00533E98">
              <w:rPr>
                <w:rFonts w:ascii="Times New Roman" w:hAnsi="Times New Roman" w:cs="Times New Roman"/>
                <w:sz w:val="24"/>
                <w:szCs w:val="24"/>
              </w:rPr>
              <w:t xml:space="preserve"> rahastu teaduse ja innovatsiooni osa, mis jäävad puhtalt raamprogrammi. Seda, millist mõju tööprogrammide koostamisele ja taotluste hindamisele omavad II samba ümberkorraldused, on hetkel keeruline hinnata, selleks on infot liiga vähe. Arvestades koostööprojektide tähtsust Eesti teadusele, teeb algsete dokumentide ebamäärasus ühest küljest ettevaatlikuks ja murelikuks, teisest küljest annab lootust, et toimiv koostöömudel leitakse ühiselt läbirääkimiste faasis. </w:t>
            </w:r>
            <w:r w:rsidRPr="00533E98">
              <w:rPr>
                <w:rFonts w:ascii="Times New Roman" w:hAnsi="Times New Roman" w:cs="Times New Roman"/>
                <w:b/>
                <w:bCs/>
                <w:sz w:val="24"/>
                <w:szCs w:val="24"/>
              </w:rPr>
              <w:t>Oluline on, et olenemata erinevatest rahastusallikatest säiliks RP ühtne kuvand, sisuline terviklikkus, läbivalt samadel alustel reeglistik, samadel alustel kommunikatsioon, loogiline ja kaasav komiteemenetlus ning läbipaistev juhtimine.</w:t>
            </w:r>
            <w:r w:rsidRPr="00533E98">
              <w:rPr>
                <w:rFonts w:ascii="Times New Roman" w:hAnsi="Times New Roman" w:cs="Times New Roman"/>
                <w:sz w:val="24"/>
                <w:szCs w:val="24"/>
              </w:rPr>
              <w:t xml:space="preserve"> </w:t>
            </w:r>
          </w:p>
          <w:p w14:paraId="13215A45" w14:textId="77777777" w:rsidR="00114DAB" w:rsidRPr="00533E98" w:rsidRDefault="00114DAB" w:rsidP="00533E98">
            <w:pPr>
              <w:jc w:val="both"/>
              <w:rPr>
                <w:rFonts w:ascii="Times New Roman" w:hAnsi="Times New Roman" w:cs="Times New Roman"/>
                <w:sz w:val="24"/>
                <w:szCs w:val="24"/>
              </w:rPr>
            </w:pPr>
            <w:r w:rsidRPr="00533E98">
              <w:rPr>
                <w:rFonts w:ascii="Times New Roman" w:hAnsi="Times New Roman" w:cs="Times New Roman"/>
                <w:sz w:val="24"/>
                <w:szCs w:val="24"/>
              </w:rPr>
              <w:t xml:space="preserve">Tuleb arvestada, et struktuuri ümberkorraldused (erinevate teemaplokkide liitmised, ümbergrupeerimised jms) muudavad programmis osalemise taotlejatele keerulisemaks ning raskendavad raamprogrammide seiret ning statistiliste ja mõjuanalüüside läbiviimist. </w:t>
            </w:r>
          </w:p>
          <w:p w14:paraId="2297CCC3" w14:textId="77777777" w:rsidR="00114DAB" w:rsidRPr="00533E98" w:rsidRDefault="00114DAB" w:rsidP="00533E98">
            <w:pPr>
              <w:jc w:val="both"/>
              <w:rPr>
                <w:rFonts w:ascii="Times New Roman" w:hAnsi="Times New Roman" w:cs="Times New Roman"/>
                <w:sz w:val="24"/>
                <w:szCs w:val="24"/>
              </w:rPr>
            </w:pPr>
            <w:r w:rsidRPr="00533E98">
              <w:rPr>
                <w:rFonts w:ascii="Times New Roman" w:hAnsi="Times New Roman" w:cs="Times New Roman"/>
                <w:sz w:val="24"/>
                <w:szCs w:val="24"/>
              </w:rPr>
              <w:t>Kuna konkurentsivõime fondist rahastatavaid 10. RP teemasid arutatakse komiteemenetluse mõttes teisiti kui varem (</w:t>
            </w:r>
            <w:proofErr w:type="spellStart"/>
            <w:r w:rsidRPr="00533E98">
              <w:rPr>
                <w:rFonts w:ascii="Times New Roman" w:hAnsi="Times New Roman" w:cs="Times New Roman"/>
                <w:sz w:val="24"/>
                <w:szCs w:val="24"/>
              </w:rPr>
              <w:t>MFFi</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a</w:t>
            </w:r>
            <w:r w:rsidRPr="00533E98">
              <w:rPr>
                <w:rFonts w:ascii="Times New Roman" w:hAnsi="Times New Roman" w:cs="Times New Roman"/>
                <w:i/>
                <w:iCs/>
                <w:sz w:val="24"/>
                <w:szCs w:val="24"/>
              </w:rPr>
              <w:t>d</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ho</w:t>
            </w:r>
            <w:r w:rsidRPr="00533E98">
              <w:rPr>
                <w:rFonts w:ascii="Times New Roman" w:hAnsi="Times New Roman" w:cs="Times New Roman"/>
                <w:sz w:val="24"/>
                <w:szCs w:val="24"/>
              </w:rPr>
              <w:t>c</w:t>
            </w:r>
            <w:proofErr w:type="spellEnd"/>
            <w:r w:rsidRPr="00533E98">
              <w:rPr>
                <w:rFonts w:ascii="Times New Roman" w:hAnsi="Times New Roman" w:cs="Times New Roman"/>
                <w:sz w:val="24"/>
                <w:szCs w:val="24"/>
              </w:rPr>
              <w:t xml:space="preserve">-töörühma alatöögrupis, mitte teaduse töörühmas), võib kannatada RP terviklikkus, ühtne infoväli ja ühtsed eesmärgid. Kuidas tagatakse, et raamprogramm </w:t>
            </w:r>
            <w:r w:rsidRPr="00533E98">
              <w:rPr>
                <w:rFonts w:ascii="Times New Roman" w:hAnsi="Times New Roman" w:cs="Times New Roman"/>
                <w:sz w:val="24"/>
                <w:szCs w:val="24"/>
              </w:rPr>
              <w:lastRenderedPageBreak/>
              <w:t>järgib konkurentsivõime kõrval samuti eesmärgiks seatud säilenõtkuse, kestlikkuse (</w:t>
            </w:r>
            <w:proofErr w:type="spellStart"/>
            <w:r w:rsidRPr="00533E98">
              <w:rPr>
                <w:rFonts w:ascii="Times New Roman" w:hAnsi="Times New Roman" w:cs="Times New Roman"/>
                <w:i/>
                <w:iCs/>
                <w:sz w:val="24"/>
                <w:szCs w:val="24"/>
              </w:rPr>
              <w:t>resilience</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sustainablity</w:t>
            </w:r>
            <w:proofErr w:type="spellEnd"/>
            <w:r w:rsidRPr="00533E98">
              <w:rPr>
                <w:rFonts w:ascii="Times New Roman" w:hAnsi="Times New Roman" w:cs="Times New Roman"/>
                <w:sz w:val="24"/>
                <w:szCs w:val="24"/>
              </w:rPr>
              <w:t xml:space="preserve">) jm eesmärke? </w:t>
            </w:r>
          </w:p>
          <w:p w14:paraId="53DB6FAB" w14:textId="77777777" w:rsidR="00114DAB" w:rsidRPr="00533E98" w:rsidRDefault="00114DAB" w:rsidP="00533E98">
            <w:pPr>
              <w:jc w:val="both"/>
              <w:rPr>
                <w:rFonts w:ascii="Times New Roman" w:hAnsi="Times New Roman" w:cs="Times New Roman"/>
                <w:sz w:val="24"/>
                <w:szCs w:val="24"/>
              </w:rPr>
            </w:pPr>
            <w:r w:rsidRPr="00533E98">
              <w:rPr>
                <w:rFonts w:ascii="Times New Roman" w:hAnsi="Times New Roman" w:cs="Times New Roman"/>
                <w:sz w:val="24"/>
                <w:szCs w:val="24"/>
              </w:rPr>
              <w:t xml:space="preserve">RP10 määruses ja eriprogrammis ei ole praegu välja toodud, kus hakkab uues struktuuris paiknema uus instrument </w:t>
            </w:r>
            <w:proofErr w:type="spellStart"/>
            <w:r w:rsidRPr="00533E98">
              <w:rPr>
                <w:rFonts w:ascii="Times New Roman" w:hAnsi="Times New Roman" w:cs="Times New Roman"/>
                <w:sz w:val="24"/>
                <w:szCs w:val="24"/>
              </w:rPr>
              <w:t>moonshot</w:t>
            </w:r>
            <w:proofErr w:type="spellEnd"/>
            <w:r w:rsidRPr="00533E98">
              <w:rPr>
                <w:rFonts w:ascii="Times New Roman" w:hAnsi="Times New Roman" w:cs="Times New Roman"/>
                <w:sz w:val="24"/>
                <w:szCs w:val="24"/>
              </w:rPr>
              <w:t xml:space="preserve">. Jääb selgusetuks, kas see asetub II samba alla koos teemaklastritega või paigutub see III sambasse innovatsiooni tegevuste alla. </w:t>
            </w:r>
          </w:p>
          <w:p w14:paraId="31A8D845" w14:textId="77777777" w:rsidR="00114DAB" w:rsidRPr="00533E98" w:rsidRDefault="00114DAB" w:rsidP="00533E98">
            <w:pPr>
              <w:jc w:val="both"/>
              <w:rPr>
                <w:rFonts w:ascii="Times New Roman" w:hAnsi="Times New Roman" w:cs="Times New Roman"/>
                <w:sz w:val="24"/>
                <w:szCs w:val="24"/>
              </w:rPr>
            </w:pPr>
            <w:r w:rsidRPr="00533E98">
              <w:rPr>
                <w:rFonts w:ascii="Times New Roman" w:hAnsi="Times New Roman" w:cs="Times New Roman"/>
                <w:b/>
                <w:bCs/>
                <w:sz w:val="24"/>
                <w:szCs w:val="24"/>
              </w:rPr>
              <w:t xml:space="preserve">Toetame konsortsiumiprojektide taotlusvoorude (konkursiteemade) avatuse suurendamist, </w:t>
            </w:r>
            <w:r w:rsidRPr="00533E98">
              <w:rPr>
                <w:rFonts w:ascii="Times New Roman" w:hAnsi="Times New Roman" w:cs="Times New Roman"/>
                <w:sz w:val="24"/>
                <w:szCs w:val="24"/>
              </w:rPr>
              <w:t xml:space="preserve">st avatumaid ning taotlejatele ligipääsetavamaid konkursiteemasid. Ebaselge on, mispärast (ja täpselt mis tähenduses) on </w:t>
            </w:r>
            <w:proofErr w:type="spellStart"/>
            <w:r w:rsidRPr="00533E98">
              <w:rPr>
                <w:rFonts w:ascii="Times New Roman" w:hAnsi="Times New Roman" w:cs="Times New Roman"/>
                <w:i/>
                <w:iCs/>
                <w:sz w:val="24"/>
                <w:szCs w:val="24"/>
              </w:rPr>
              <w:t>bottom</w:t>
            </w:r>
            <w:proofErr w:type="spellEnd"/>
            <w:r w:rsidRPr="00533E98">
              <w:rPr>
                <w:rFonts w:ascii="Times New Roman" w:hAnsi="Times New Roman" w:cs="Times New Roman"/>
                <w:i/>
                <w:iCs/>
                <w:sz w:val="24"/>
                <w:szCs w:val="24"/>
              </w:rPr>
              <w:t>-</w:t>
            </w:r>
            <w:proofErr w:type="spellStart"/>
            <w:r w:rsidRPr="00533E98">
              <w:rPr>
                <w:rFonts w:ascii="Times New Roman" w:hAnsi="Times New Roman" w:cs="Times New Roman"/>
                <w:i/>
                <w:iCs/>
                <w:sz w:val="24"/>
                <w:szCs w:val="24"/>
              </w:rPr>
              <w:t>up</w:t>
            </w:r>
            <w:proofErr w:type="spellEnd"/>
            <w:r w:rsidRPr="00533E98">
              <w:rPr>
                <w:rFonts w:ascii="Times New Roman" w:hAnsi="Times New Roman" w:cs="Times New Roman"/>
                <w:sz w:val="24"/>
                <w:szCs w:val="24"/>
              </w:rPr>
              <w:t xml:space="preserve">-lähenemist mainitud konsortsiumiprojektide puhul vaid seoses II samba plokiga „Global </w:t>
            </w:r>
            <w:proofErr w:type="spellStart"/>
            <w:r w:rsidRPr="00533E98">
              <w:rPr>
                <w:rFonts w:ascii="Times New Roman" w:hAnsi="Times New Roman" w:cs="Times New Roman"/>
                <w:sz w:val="24"/>
                <w:szCs w:val="24"/>
              </w:rPr>
              <w:t>Societal</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Challenges</w:t>
            </w:r>
            <w:proofErr w:type="spellEnd"/>
            <w:r w:rsidRPr="00533E98">
              <w:rPr>
                <w:rFonts w:ascii="Times New Roman" w:hAnsi="Times New Roman" w:cs="Times New Roman"/>
                <w:sz w:val="24"/>
                <w:szCs w:val="24"/>
              </w:rPr>
              <w:t>“ (määruse saatekirja „</w:t>
            </w:r>
            <w:proofErr w:type="spellStart"/>
            <w:r w:rsidRPr="00533E98">
              <w:rPr>
                <w:rFonts w:ascii="Times New Roman" w:hAnsi="Times New Roman" w:cs="Times New Roman"/>
                <w:sz w:val="24"/>
                <w:szCs w:val="24"/>
              </w:rPr>
              <w:t>Explanatory</w:t>
            </w:r>
            <w:proofErr w:type="spellEnd"/>
            <w:r w:rsidRPr="00533E98">
              <w:rPr>
                <w:rFonts w:ascii="Times New Roman" w:hAnsi="Times New Roman" w:cs="Times New Roman"/>
                <w:sz w:val="24"/>
                <w:szCs w:val="24"/>
              </w:rPr>
              <w:t xml:space="preserve"> memorandum“ II samba kirjelduse alguses lk 9: </w:t>
            </w:r>
            <w:r w:rsidRPr="00533E98">
              <w:rPr>
                <w:rFonts w:ascii="Times New Roman" w:hAnsi="Times New Roman" w:cs="Times New Roman"/>
                <w:i/>
                <w:iCs/>
                <w:sz w:val="24"/>
                <w:szCs w:val="24"/>
              </w:rPr>
              <w:t xml:space="preserve">a </w:t>
            </w:r>
            <w:proofErr w:type="spellStart"/>
            <w:r w:rsidRPr="00533E98">
              <w:rPr>
                <w:rFonts w:ascii="Times New Roman" w:hAnsi="Times New Roman" w:cs="Times New Roman"/>
                <w:i/>
                <w:iCs/>
                <w:sz w:val="24"/>
                <w:szCs w:val="24"/>
              </w:rPr>
              <w:t>policy</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window</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specific</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to</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the</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new</w:t>
            </w:r>
            <w:proofErr w:type="spellEnd"/>
            <w:r w:rsidRPr="00533E98">
              <w:rPr>
                <w:rFonts w:ascii="Times New Roman" w:hAnsi="Times New Roman" w:cs="Times New Roman"/>
                <w:i/>
                <w:iCs/>
                <w:sz w:val="24"/>
                <w:szCs w:val="24"/>
              </w:rPr>
              <w:t xml:space="preserve"> Horizon Europe </w:t>
            </w:r>
            <w:proofErr w:type="spellStart"/>
            <w:r w:rsidRPr="00533E98">
              <w:rPr>
                <w:rFonts w:ascii="Times New Roman" w:hAnsi="Times New Roman" w:cs="Times New Roman"/>
                <w:i/>
                <w:iCs/>
                <w:sz w:val="24"/>
                <w:szCs w:val="24"/>
              </w:rPr>
              <w:t>will</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address</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bottom-up</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research</w:t>
            </w:r>
            <w:proofErr w:type="spellEnd"/>
            <w:r w:rsidRPr="00533E98">
              <w:rPr>
                <w:rFonts w:ascii="Times New Roman" w:hAnsi="Times New Roman" w:cs="Times New Roman"/>
                <w:i/>
                <w:iCs/>
                <w:sz w:val="24"/>
                <w:szCs w:val="24"/>
              </w:rPr>
              <w:t xml:space="preserve">, in </w:t>
            </w:r>
            <w:proofErr w:type="spellStart"/>
            <w:r w:rsidRPr="00533E98">
              <w:rPr>
                <w:rFonts w:ascii="Times New Roman" w:hAnsi="Times New Roman" w:cs="Times New Roman"/>
                <w:i/>
                <w:iCs/>
                <w:sz w:val="24"/>
                <w:szCs w:val="24"/>
              </w:rPr>
              <w:t>particular</w:t>
            </w:r>
            <w:proofErr w:type="spellEnd"/>
            <w:r w:rsidRPr="00533E98">
              <w:rPr>
                <w:rFonts w:ascii="Times New Roman" w:hAnsi="Times New Roman" w:cs="Times New Roman"/>
                <w:i/>
                <w:iCs/>
                <w:sz w:val="24"/>
                <w:szCs w:val="24"/>
              </w:rPr>
              <w:t xml:space="preserve"> in </w:t>
            </w:r>
            <w:proofErr w:type="spellStart"/>
            <w:r w:rsidRPr="00533E98">
              <w:rPr>
                <w:rFonts w:ascii="Times New Roman" w:hAnsi="Times New Roman" w:cs="Times New Roman"/>
                <w:i/>
                <w:iCs/>
                <w:sz w:val="24"/>
                <w:szCs w:val="24"/>
              </w:rPr>
              <w:t>the</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areas</w:t>
            </w:r>
            <w:proofErr w:type="spellEnd"/>
            <w:r w:rsidRPr="00533E98">
              <w:rPr>
                <w:rFonts w:ascii="Times New Roman" w:hAnsi="Times New Roman" w:cs="Times New Roman"/>
                <w:i/>
                <w:iCs/>
                <w:sz w:val="24"/>
                <w:szCs w:val="24"/>
              </w:rPr>
              <w:t xml:space="preserve"> of globaal </w:t>
            </w:r>
            <w:proofErr w:type="spellStart"/>
            <w:r w:rsidRPr="00533E98">
              <w:rPr>
                <w:rFonts w:ascii="Times New Roman" w:hAnsi="Times New Roman" w:cs="Times New Roman"/>
                <w:i/>
                <w:iCs/>
                <w:sz w:val="24"/>
                <w:szCs w:val="24"/>
              </w:rPr>
              <w:t>societal</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challenges</w:t>
            </w:r>
            <w:proofErr w:type="spellEnd"/>
            <w:r w:rsidRPr="00533E98">
              <w:rPr>
                <w:rFonts w:ascii="Times New Roman" w:hAnsi="Times New Roman" w:cs="Times New Roman"/>
                <w:sz w:val="24"/>
                <w:szCs w:val="24"/>
              </w:rPr>
              <w:t xml:space="preserve">). </w:t>
            </w:r>
          </w:p>
          <w:p w14:paraId="2EFC9284" w14:textId="77777777" w:rsidR="00114DAB" w:rsidRPr="00533E98" w:rsidRDefault="00114DAB" w:rsidP="00533E98">
            <w:pPr>
              <w:jc w:val="both"/>
              <w:rPr>
                <w:rFonts w:ascii="Times New Roman" w:hAnsi="Times New Roman" w:cs="Times New Roman"/>
                <w:sz w:val="24"/>
                <w:szCs w:val="24"/>
              </w:rPr>
            </w:pPr>
            <w:r w:rsidRPr="00533E98">
              <w:rPr>
                <w:rFonts w:ascii="Times New Roman" w:hAnsi="Times New Roman" w:cs="Times New Roman"/>
                <w:sz w:val="24"/>
                <w:szCs w:val="24"/>
              </w:rPr>
              <w:t xml:space="preserve">Euroopa Komisjoni ettepaneku kohaselt praegused teaduse ja innovatsiooni projektid (RIA) ja innovatsiooniprojektid (IA) ühendatakse ning neid ei eristata edaspidi. Ideena toetab see lihtsustamise põhimõtet. Toetada tuleks mitmekesiseid tegevusi, mis katavad kogu väärtusahela ja võimaldavad tehnoloogilistel lahendustel jõuda turule ja rakendamisele ühiskonnas. </w:t>
            </w:r>
          </w:p>
          <w:p w14:paraId="33A220F8" w14:textId="77777777" w:rsidR="00114DAB" w:rsidRPr="00533E98" w:rsidRDefault="00114DAB" w:rsidP="00533E98">
            <w:pPr>
              <w:jc w:val="both"/>
              <w:rPr>
                <w:rFonts w:ascii="Times New Roman" w:hAnsi="Times New Roman" w:cs="Times New Roman"/>
                <w:sz w:val="24"/>
                <w:szCs w:val="24"/>
              </w:rPr>
            </w:pPr>
            <w:r w:rsidRPr="00533E98">
              <w:rPr>
                <w:rFonts w:ascii="Times New Roman" w:hAnsi="Times New Roman" w:cs="Times New Roman"/>
                <w:sz w:val="24"/>
                <w:szCs w:val="24"/>
              </w:rPr>
              <w:t xml:space="preserve">Lihtsustamise põhimõtet järgib ka kindlasummaliste maksete </w:t>
            </w:r>
            <w:r w:rsidRPr="00533E98">
              <w:rPr>
                <w:rFonts w:ascii="Times New Roman" w:hAnsi="Times New Roman" w:cs="Times New Roman"/>
                <w:i/>
                <w:iCs/>
                <w:sz w:val="24"/>
                <w:szCs w:val="24"/>
              </w:rPr>
              <w:t>(</w:t>
            </w:r>
            <w:proofErr w:type="spellStart"/>
            <w:r w:rsidRPr="00533E98">
              <w:rPr>
                <w:rFonts w:ascii="Times New Roman" w:hAnsi="Times New Roman" w:cs="Times New Roman"/>
                <w:i/>
                <w:iCs/>
                <w:sz w:val="24"/>
                <w:szCs w:val="24"/>
              </w:rPr>
              <w:t>lump</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sum</w:t>
            </w:r>
            <w:proofErr w:type="spellEnd"/>
            <w:r w:rsidRPr="00533E98">
              <w:rPr>
                <w:rFonts w:ascii="Times New Roman" w:hAnsi="Times New Roman" w:cs="Times New Roman"/>
                <w:sz w:val="24"/>
                <w:szCs w:val="24"/>
              </w:rPr>
              <w:t xml:space="preserve">) muutmine läbivaks praktikaks. Hetkel puudub selgus, kuivõrd see laieneb ka näiteks partnerluste projektidele ning kui laieneb, siis kuidas suhestuvad sellega tõukefondide reeglid. Pooldame </w:t>
            </w:r>
            <w:proofErr w:type="spellStart"/>
            <w:r w:rsidRPr="00533E98">
              <w:rPr>
                <w:rFonts w:ascii="Times New Roman" w:hAnsi="Times New Roman" w:cs="Times New Roman"/>
                <w:i/>
                <w:iCs/>
                <w:sz w:val="24"/>
                <w:szCs w:val="24"/>
              </w:rPr>
              <w:t>lump</w:t>
            </w:r>
            <w:proofErr w:type="spellEnd"/>
            <w:r w:rsidRPr="00533E98">
              <w:rPr>
                <w:rFonts w:ascii="Times New Roman" w:hAnsi="Times New Roman" w:cs="Times New Roman"/>
                <w:i/>
                <w:iCs/>
                <w:sz w:val="24"/>
                <w:szCs w:val="24"/>
              </w:rPr>
              <w:t>-</w:t>
            </w:r>
            <w:proofErr w:type="spellStart"/>
            <w:r w:rsidRPr="00533E98">
              <w:rPr>
                <w:rFonts w:ascii="Times New Roman" w:hAnsi="Times New Roman" w:cs="Times New Roman"/>
                <w:i/>
                <w:iCs/>
                <w:sz w:val="24"/>
                <w:szCs w:val="24"/>
              </w:rPr>
              <w:t>sum</w:t>
            </w:r>
            <w:proofErr w:type="spellEnd"/>
            <w:r w:rsidRPr="00533E98">
              <w:rPr>
                <w:rFonts w:ascii="Times New Roman" w:hAnsi="Times New Roman" w:cs="Times New Roman"/>
                <w:sz w:val="24"/>
                <w:szCs w:val="24"/>
              </w:rPr>
              <w:t xml:space="preserve">-meetodil rahastamise laialdast kasutuselevõttu, aga projektides, mis </w:t>
            </w:r>
            <w:proofErr w:type="spellStart"/>
            <w:r w:rsidRPr="00533E98">
              <w:rPr>
                <w:rFonts w:ascii="Times New Roman" w:hAnsi="Times New Roman" w:cs="Times New Roman"/>
                <w:i/>
                <w:iCs/>
                <w:sz w:val="24"/>
                <w:szCs w:val="24"/>
              </w:rPr>
              <w:t>lump</w:t>
            </w:r>
            <w:proofErr w:type="spellEnd"/>
            <w:r w:rsidRPr="00533E98">
              <w:rPr>
                <w:rFonts w:ascii="Times New Roman" w:hAnsi="Times New Roman" w:cs="Times New Roman"/>
                <w:i/>
                <w:iCs/>
                <w:sz w:val="24"/>
                <w:szCs w:val="24"/>
              </w:rPr>
              <w:t>-</w:t>
            </w:r>
            <w:proofErr w:type="spellStart"/>
            <w:r w:rsidRPr="00533E98">
              <w:rPr>
                <w:rFonts w:ascii="Times New Roman" w:hAnsi="Times New Roman" w:cs="Times New Roman"/>
                <w:i/>
                <w:iCs/>
                <w:sz w:val="24"/>
                <w:szCs w:val="24"/>
              </w:rPr>
              <w:t>sum</w:t>
            </w:r>
            <w:proofErr w:type="spellEnd"/>
            <w:r w:rsidRPr="00533E98">
              <w:rPr>
                <w:rFonts w:ascii="Times New Roman" w:hAnsi="Times New Roman" w:cs="Times New Roman"/>
                <w:sz w:val="24"/>
                <w:szCs w:val="24"/>
              </w:rPr>
              <w:t xml:space="preserve">-meetodit ei kasuta, peab jääma võimalus lähtuda osaleja tegelikest kuludest. Tänases vormis rakendatav </w:t>
            </w:r>
            <w:proofErr w:type="spellStart"/>
            <w:r w:rsidRPr="00533E98">
              <w:rPr>
                <w:rFonts w:ascii="Times New Roman" w:hAnsi="Times New Roman" w:cs="Times New Roman"/>
                <w:i/>
                <w:iCs/>
                <w:sz w:val="24"/>
                <w:szCs w:val="24"/>
              </w:rPr>
              <w:t>Personnel</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Unit</w:t>
            </w:r>
            <w:proofErr w:type="spellEnd"/>
            <w:r w:rsidRPr="00533E98">
              <w:rPr>
                <w:rFonts w:ascii="Times New Roman" w:hAnsi="Times New Roman" w:cs="Times New Roman"/>
                <w:i/>
                <w:iCs/>
                <w:sz w:val="24"/>
                <w:szCs w:val="24"/>
              </w:rPr>
              <w:t xml:space="preserve"> Cost</w:t>
            </w:r>
            <w:r w:rsidRPr="00533E98">
              <w:rPr>
                <w:rFonts w:ascii="Times New Roman" w:hAnsi="Times New Roman" w:cs="Times New Roman"/>
                <w:sz w:val="24"/>
                <w:szCs w:val="24"/>
              </w:rPr>
              <w:t xml:space="preserve"> (PUC) on selgelt suurele osale projektipartneritele rahaliselt kahjulik ja ei ole seega praegu viidatud tingimustel sobiv edasi kanda uude raamprogrammi. </w:t>
            </w:r>
          </w:p>
          <w:p w14:paraId="00D36660" w14:textId="77777777" w:rsidR="00114DAB" w:rsidRPr="00533E98" w:rsidRDefault="00114DAB" w:rsidP="00533E98">
            <w:pPr>
              <w:jc w:val="both"/>
              <w:rPr>
                <w:rFonts w:ascii="Times New Roman" w:hAnsi="Times New Roman" w:cs="Times New Roman"/>
                <w:sz w:val="24"/>
                <w:szCs w:val="24"/>
              </w:rPr>
            </w:pPr>
            <w:r w:rsidRPr="00533E98">
              <w:rPr>
                <w:rFonts w:ascii="Times New Roman" w:hAnsi="Times New Roman" w:cs="Times New Roman"/>
                <w:sz w:val="24"/>
                <w:szCs w:val="24"/>
              </w:rPr>
              <w:t xml:space="preserve">Dokumentidest ei selgu, kas </w:t>
            </w:r>
            <w:r w:rsidRPr="00533E98">
              <w:rPr>
                <w:rFonts w:ascii="Times New Roman" w:hAnsi="Times New Roman" w:cs="Times New Roman"/>
                <w:i/>
                <w:iCs/>
                <w:sz w:val="24"/>
                <w:szCs w:val="24"/>
              </w:rPr>
              <w:t xml:space="preserve">Seal of </w:t>
            </w:r>
            <w:proofErr w:type="spellStart"/>
            <w:r w:rsidRPr="00533E98">
              <w:rPr>
                <w:rFonts w:ascii="Times New Roman" w:hAnsi="Times New Roman" w:cs="Times New Roman"/>
                <w:i/>
                <w:iCs/>
                <w:sz w:val="24"/>
                <w:szCs w:val="24"/>
              </w:rPr>
              <w:t>Excellence</w:t>
            </w:r>
            <w:proofErr w:type="spellEnd"/>
            <w:r w:rsidRPr="00533E98">
              <w:rPr>
                <w:rFonts w:ascii="Times New Roman" w:hAnsi="Times New Roman" w:cs="Times New Roman"/>
                <w:sz w:val="24"/>
                <w:szCs w:val="24"/>
              </w:rPr>
              <w:t xml:space="preserve"> asendub </w:t>
            </w:r>
            <w:proofErr w:type="spellStart"/>
            <w:r w:rsidRPr="00533E98">
              <w:rPr>
                <w:rFonts w:ascii="Times New Roman" w:hAnsi="Times New Roman" w:cs="Times New Roman"/>
                <w:i/>
                <w:iCs/>
                <w:sz w:val="24"/>
                <w:szCs w:val="24"/>
              </w:rPr>
              <w:t>Competitiveness</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Sea</w:t>
            </w:r>
            <w:r w:rsidRPr="00533E98">
              <w:rPr>
                <w:rFonts w:ascii="Times New Roman" w:hAnsi="Times New Roman" w:cs="Times New Roman"/>
                <w:sz w:val="24"/>
                <w:szCs w:val="24"/>
              </w:rPr>
              <w:t>l’iga</w:t>
            </w:r>
            <w:proofErr w:type="spellEnd"/>
            <w:r w:rsidRPr="00533E98">
              <w:rPr>
                <w:rFonts w:ascii="Times New Roman" w:hAnsi="Times New Roman" w:cs="Times New Roman"/>
                <w:sz w:val="24"/>
                <w:szCs w:val="24"/>
              </w:rPr>
              <w:t xml:space="preserve"> (mis kohaldub ainult ECF-i kaudu välja antud grantidele). </w:t>
            </w:r>
          </w:p>
          <w:p w14:paraId="683BB1B7" w14:textId="77777777" w:rsidR="00114DAB" w:rsidRPr="00533E98" w:rsidRDefault="00114DAB" w:rsidP="00533E98">
            <w:pPr>
              <w:jc w:val="both"/>
              <w:rPr>
                <w:rFonts w:ascii="Times New Roman" w:hAnsi="Times New Roman" w:cs="Times New Roman"/>
                <w:sz w:val="24"/>
                <w:szCs w:val="24"/>
              </w:rPr>
            </w:pPr>
            <w:r w:rsidRPr="00533E98">
              <w:rPr>
                <w:rFonts w:ascii="Times New Roman" w:hAnsi="Times New Roman" w:cs="Times New Roman"/>
                <w:sz w:val="24"/>
                <w:szCs w:val="24"/>
              </w:rPr>
              <w:t>II samba all toodud konkurentsivõime plokist (</w:t>
            </w:r>
            <w:proofErr w:type="spellStart"/>
            <w:r w:rsidRPr="00533E98">
              <w:rPr>
                <w:rFonts w:ascii="Times New Roman" w:hAnsi="Times New Roman" w:cs="Times New Roman"/>
                <w:sz w:val="24"/>
                <w:szCs w:val="24"/>
              </w:rPr>
              <w:t>C</w:t>
            </w:r>
            <w:r w:rsidRPr="00533E98">
              <w:rPr>
                <w:rFonts w:ascii="Times New Roman" w:hAnsi="Times New Roman" w:cs="Times New Roman"/>
                <w:i/>
                <w:iCs/>
                <w:sz w:val="24"/>
                <w:szCs w:val="24"/>
              </w:rPr>
              <w:t>ompetitiveness</w:t>
            </w:r>
            <w:proofErr w:type="spellEnd"/>
            <w:r w:rsidRPr="00533E98">
              <w:rPr>
                <w:rFonts w:ascii="Times New Roman" w:hAnsi="Times New Roman" w:cs="Times New Roman"/>
                <w:sz w:val="24"/>
                <w:szCs w:val="24"/>
              </w:rPr>
              <w:t xml:space="preserve">) puuduvad viited märksõnadele </w:t>
            </w:r>
            <w:r w:rsidRPr="00533E98">
              <w:rPr>
                <w:rFonts w:ascii="Times New Roman" w:hAnsi="Times New Roman" w:cs="Times New Roman"/>
                <w:b/>
                <w:bCs/>
                <w:sz w:val="24"/>
                <w:szCs w:val="24"/>
              </w:rPr>
              <w:t>kliima, keskkond, elurikkus ja ringmajandus</w:t>
            </w:r>
            <w:r w:rsidRPr="00533E98">
              <w:rPr>
                <w:rFonts w:ascii="Times New Roman" w:hAnsi="Times New Roman" w:cs="Times New Roman"/>
                <w:sz w:val="24"/>
                <w:szCs w:val="24"/>
              </w:rPr>
              <w:t xml:space="preserve">, samuti </w:t>
            </w:r>
            <w:r w:rsidRPr="00533E98">
              <w:rPr>
                <w:rFonts w:ascii="Times New Roman" w:hAnsi="Times New Roman" w:cs="Times New Roman"/>
                <w:sz w:val="24"/>
                <w:szCs w:val="24"/>
              </w:rPr>
              <w:lastRenderedPageBreak/>
              <w:t>ei ole neid mainitud II samba ühiskonna (</w:t>
            </w:r>
            <w:proofErr w:type="spellStart"/>
            <w:r w:rsidRPr="00533E98">
              <w:rPr>
                <w:rFonts w:ascii="Times New Roman" w:hAnsi="Times New Roman" w:cs="Times New Roman"/>
                <w:i/>
                <w:iCs/>
                <w:sz w:val="24"/>
                <w:szCs w:val="24"/>
              </w:rPr>
              <w:t>Society</w:t>
            </w:r>
            <w:proofErr w:type="spellEnd"/>
            <w:r w:rsidRPr="00533E98">
              <w:rPr>
                <w:rFonts w:ascii="Times New Roman" w:hAnsi="Times New Roman" w:cs="Times New Roman"/>
                <w:sz w:val="24"/>
                <w:szCs w:val="24"/>
              </w:rPr>
              <w:t xml:space="preserve">) plokis. Oluline on, et uues raamprogrammis jätkuks teaduse ja innovatsiooni toetamine ka nimetatud valdkondades. 3 II sambas plaanitavate fookuste loendist on puudu ka </w:t>
            </w:r>
            <w:r w:rsidRPr="00533E98">
              <w:rPr>
                <w:rFonts w:ascii="Times New Roman" w:hAnsi="Times New Roman" w:cs="Times New Roman"/>
                <w:b/>
                <w:bCs/>
                <w:sz w:val="24"/>
                <w:szCs w:val="24"/>
              </w:rPr>
              <w:t>kultuur, loovus ning loomemajandus</w:t>
            </w:r>
            <w:r w:rsidRPr="00533E98">
              <w:rPr>
                <w:rFonts w:ascii="Times New Roman" w:hAnsi="Times New Roman" w:cs="Times New Roman"/>
                <w:sz w:val="24"/>
                <w:szCs w:val="24"/>
              </w:rPr>
              <w:t xml:space="preserve"> (sh nende valdkondade uurimine teistesse majandus- ja ühiskonnavaldkondadesse, sh inimeste ja keskkonna tervisesse ja heaolusse </w:t>
            </w:r>
            <w:proofErr w:type="spellStart"/>
            <w:r w:rsidRPr="00533E98">
              <w:rPr>
                <w:rFonts w:ascii="Times New Roman" w:hAnsi="Times New Roman" w:cs="Times New Roman"/>
                <w:sz w:val="24"/>
                <w:szCs w:val="24"/>
              </w:rPr>
              <w:t>panustajana</w:t>
            </w:r>
            <w:proofErr w:type="spellEnd"/>
            <w:r w:rsidRPr="00533E98">
              <w:rPr>
                <w:rFonts w:ascii="Times New Roman" w:hAnsi="Times New Roman" w:cs="Times New Roman"/>
                <w:sz w:val="24"/>
                <w:szCs w:val="24"/>
              </w:rPr>
              <w:t>), mille tähtsust rõhutab Euroopa Komisjon praeguses 9. raamprogrammis. Vaid ühes kohas 10. RP määruse-ettepanekus (art 15 p 1, lk 30) mainitakse kultuuri ja loovust ühiskonna väljakutsete hulgas, millega koostööprojektid üldiselt peaksid muude üldisemate aspektide (</w:t>
            </w:r>
            <w:proofErr w:type="spellStart"/>
            <w:r w:rsidRPr="00533E98">
              <w:rPr>
                <w:rFonts w:ascii="Times New Roman" w:hAnsi="Times New Roman" w:cs="Times New Roman"/>
                <w:i/>
                <w:iCs/>
                <w:sz w:val="24"/>
                <w:szCs w:val="24"/>
              </w:rPr>
              <w:t>industrial</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competitiveness</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space</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security</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clean</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transition</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preparedness</w:t>
            </w:r>
            <w:proofErr w:type="spellEnd"/>
            <w:r w:rsidRPr="00533E98">
              <w:rPr>
                <w:rFonts w:ascii="Times New Roman" w:hAnsi="Times New Roman" w:cs="Times New Roman"/>
                <w:i/>
                <w:iCs/>
                <w:sz w:val="24"/>
                <w:szCs w:val="24"/>
              </w:rPr>
              <w:t xml:space="preserve"> and </w:t>
            </w:r>
            <w:proofErr w:type="spellStart"/>
            <w:r w:rsidRPr="00533E98">
              <w:rPr>
                <w:rFonts w:ascii="Times New Roman" w:hAnsi="Times New Roman" w:cs="Times New Roman"/>
                <w:i/>
                <w:iCs/>
                <w:sz w:val="24"/>
                <w:szCs w:val="24"/>
              </w:rPr>
              <w:t>resilience</w:t>
            </w:r>
            <w:proofErr w:type="spellEnd"/>
            <w:r w:rsidRPr="00533E98">
              <w:rPr>
                <w:rFonts w:ascii="Times New Roman" w:hAnsi="Times New Roman" w:cs="Times New Roman"/>
                <w:sz w:val="24"/>
                <w:szCs w:val="24"/>
              </w:rPr>
              <w:t>) kõrval tegelema (</w:t>
            </w:r>
            <w:proofErr w:type="spellStart"/>
            <w:r w:rsidRPr="00533E98">
              <w:rPr>
                <w:rFonts w:ascii="Times New Roman" w:hAnsi="Times New Roman" w:cs="Times New Roman"/>
                <w:i/>
                <w:iCs/>
                <w:sz w:val="24"/>
                <w:szCs w:val="24"/>
              </w:rPr>
              <w:t>addressing</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societal</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challenges</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including</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culture</w:t>
            </w:r>
            <w:proofErr w:type="spellEnd"/>
            <w:r w:rsidRPr="00533E98">
              <w:rPr>
                <w:rFonts w:ascii="Times New Roman" w:hAnsi="Times New Roman" w:cs="Times New Roman"/>
                <w:i/>
                <w:iCs/>
                <w:sz w:val="24"/>
                <w:szCs w:val="24"/>
              </w:rPr>
              <w:t xml:space="preserve"> and </w:t>
            </w:r>
            <w:proofErr w:type="spellStart"/>
            <w:r w:rsidRPr="00533E98">
              <w:rPr>
                <w:rFonts w:ascii="Times New Roman" w:hAnsi="Times New Roman" w:cs="Times New Roman"/>
                <w:i/>
                <w:iCs/>
                <w:sz w:val="24"/>
                <w:szCs w:val="24"/>
              </w:rPr>
              <w:t>creativity</w:t>
            </w:r>
            <w:proofErr w:type="spellEnd"/>
            <w:r w:rsidRPr="00533E98">
              <w:rPr>
                <w:rFonts w:ascii="Times New Roman" w:hAnsi="Times New Roman" w:cs="Times New Roman"/>
                <w:sz w:val="24"/>
                <w:szCs w:val="24"/>
              </w:rPr>
              <w:t xml:space="preserve">). Ebaselge on aga, millises raamprogrammi osas peaks kultuuri ja loovuse käsitlemine toimuma – ning kui mõeldud on nende käsitlemist läbiva teemana, siis tekib sarnaselt </w:t>
            </w:r>
            <w:r w:rsidRPr="00533E98">
              <w:rPr>
                <w:rFonts w:ascii="Times New Roman" w:hAnsi="Times New Roman" w:cs="Times New Roman"/>
                <w:b/>
                <w:bCs/>
                <w:sz w:val="24"/>
                <w:szCs w:val="24"/>
              </w:rPr>
              <w:t>sotsiaal- ja humanitaarteaduste (SSH) kui läbiva rõhuasetuse</w:t>
            </w:r>
            <w:r w:rsidRPr="00533E98">
              <w:rPr>
                <w:rFonts w:ascii="Times New Roman" w:hAnsi="Times New Roman" w:cs="Times New Roman"/>
                <w:sz w:val="24"/>
                <w:szCs w:val="24"/>
              </w:rPr>
              <w:t xml:space="preserve"> kaasamisele küsimus, kuidas kaasamine tagatakse nii konkursiteemade kui hindamise tasandil. Teiseks tekib küsimus, kas kultuur ja loovus on vaid probleemid (</w:t>
            </w:r>
            <w:proofErr w:type="spellStart"/>
            <w:r w:rsidRPr="00533E98">
              <w:rPr>
                <w:rFonts w:ascii="Times New Roman" w:hAnsi="Times New Roman" w:cs="Times New Roman"/>
                <w:sz w:val="24"/>
                <w:szCs w:val="24"/>
              </w:rPr>
              <w:t>challenges</w:t>
            </w:r>
            <w:proofErr w:type="spellEnd"/>
            <w:r w:rsidRPr="00533E98">
              <w:rPr>
                <w:rFonts w:ascii="Times New Roman" w:hAnsi="Times New Roman" w:cs="Times New Roman"/>
                <w:sz w:val="24"/>
                <w:szCs w:val="24"/>
              </w:rPr>
              <w:t xml:space="preserve">) või ka võimalused, st probleemide lahendamisse </w:t>
            </w:r>
            <w:proofErr w:type="spellStart"/>
            <w:r w:rsidRPr="00533E98">
              <w:rPr>
                <w:rFonts w:ascii="Times New Roman" w:hAnsi="Times New Roman" w:cs="Times New Roman"/>
                <w:sz w:val="24"/>
                <w:szCs w:val="24"/>
              </w:rPr>
              <w:t>panustajad</w:t>
            </w:r>
            <w:proofErr w:type="spellEnd"/>
            <w:r w:rsidRPr="00533E98">
              <w:rPr>
                <w:rFonts w:ascii="Times New Roman" w:hAnsi="Times New Roman" w:cs="Times New Roman"/>
                <w:sz w:val="24"/>
                <w:szCs w:val="24"/>
              </w:rPr>
              <w:t xml:space="preserve">. Ettepanek on tuua ka 10. </w:t>
            </w:r>
            <w:proofErr w:type="spellStart"/>
            <w:r w:rsidRPr="00533E98">
              <w:rPr>
                <w:rFonts w:ascii="Times New Roman" w:hAnsi="Times New Roman" w:cs="Times New Roman"/>
                <w:sz w:val="24"/>
                <w:szCs w:val="24"/>
              </w:rPr>
              <w:t>RP-s</w:t>
            </w:r>
            <w:proofErr w:type="spellEnd"/>
            <w:r w:rsidRPr="00533E98">
              <w:rPr>
                <w:rFonts w:ascii="Times New Roman" w:hAnsi="Times New Roman" w:cs="Times New Roman"/>
                <w:sz w:val="24"/>
                <w:szCs w:val="24"/>
              </w:rPr>
              <w:t xml:space="preserve"> kultuuri, loovuse ja loomemajanduse osa selgelt välja, kasutamaks täielikult ära nende valdkondade </w:t>
            </w:r>
            <w:proofErr w:type="spellStart"/>
            <w:r w:rsidRPr="00533E98">
              <w:rPr>
                <w:rFonts w:ascii="Times New Roman" w:hAnsi="Times New Roman" w:cs="Times New Roman"/>
                <w:sz w:val="24"/>
                <w:szCs w:val="24"/>
              </w:rPr>
              <w:t>innovatsioonija</w:t>
            </w:r>
            <w:proofErr w:type="spellEnd"/>
            <w:r w:rsidRPr="00533E98">
              <w:rPr>
                <w:rFonts w:ascii="Times New Roman" w:hAnsi="Times New Roman" w:cs="Times New Roman"/>
                <w:sz w:val="24"/>
                <w:szCs w:val="24"/>
              </w:rPr>
              <w:t xml:space="preserve"> kasvupotentsiaali. </w:t>
            </w:r>
            <w:r w:rsidRPr="00533E98">
              <w:rPr>
                <w:rFonts w:ascii="Times New Roman" w:hAnsi="Times New Roman" w:cs="Times New Roman"/>
                <w:b/>
                <w:bCs/>
                <w:sz w:val="24"/>
                <w:szCs w:val="24"/>
              </w:rPr>
              <w:t>Toetame sotsiaal- ja humanitaarteaduste sihipärast kaasamist teiste valdkondade fookusega koostööprojektidesse, poliitikakujundamisse sisendi andmise ning avatud teaduse kui läbivate põhimõtete rakendamist 10. RP II sambas</w:t>
            </w:r>
            <w:r w:rsidRPr="00533E98">
              <w:rPr>
                <w:rFonts w:ascii="Times New Roman" w:hAnsi="Times New Roman" w:cs="Times New Roman"/>
                <w:sz w:val="24"/>
                <w:szCs w:val="24"/>
              </w:rPr>
              <w:t xml:space="preserve">. </w:t>
            </w:r>
          </w:p>
          <w:p w14:paraId="7440B832" w14:textId="4B53C865" w:rsidR="00114DAB" w:rsidRPr="00533E98" w:rsidRDefault="00114DAB" w:rsidP="00533E98">
            <w:pPr>
              <w:jc w:val="both"/>
              <w:rPr>
                <w:rFonts w:ascii="Times New Roman" w:hAnsi="Times New Roman" w:cs="Times New Roman"/>
                <w:sz w:val="24"/>
                <w:szCs w:val="24"/>
              </w:rPr>
            </w:pPr>
            <w:r w:rsidRPr="00533E98">
              <w:rPr>
                <w:rFonts w:ascii="Times New Roman" w:hAnsi="Times New Roman" w:cs="Times New Roman"/>
                <w:b/>
                <w:bCs/>
                <w:sz w:val="24"/>
                <w:szCs w:val="24"/>
              </w:rPr>
              <w:t>II samba ploki „</w:t>
            </w:r>
            <w:proofErr w:type="spellStart"/>
            <w:r w:rsidRPr="00533E98">
              <w:rPr>
                <w:rFonts w:ascii="Times New Roman" w:hAnsi="Times New Roman" w:cs="Times New Roman"/>
                <w:b/>
                <w:bCs/>
                <w:sz w:val="24"/>
                <w:szCs w:val="24"/>
              </w:rPr>
              <w:t>Society</w:t>
            </w:r>
            <w:proofErr w:type="spellEnd"/>
            <w:r w:rsidRPr="00533E98">
              <w:rPr>
                <w:rFonts w:ascii="Times New Roman" w:hAnsi="Times New Roman" w:cs="Times New Roman"/>
                <w:b/>
                <w:bCs/>
                <w:sz w:val="24"/>
                <w:szCs w:val="24"/>
              </w:rPr>
              <w:t>“ osas ei ole toodud välja, kuidas jagatakse eelarve seal mainitud kolme komponendi</w:t>
            </w:r>
            <w:r w:rsidRPr="00533E98">
              <w:rPr>
                <w:rFonts w:ascii="Times New Roman" w:hAnsi="Times New Roman" w:cs="Times New Roman"/>
                <w:sz w:val="24"/>
                <w:szCs w:val="24"/>
              </w:rPr>
              <w:t xml:space="preserve"> (üleilmsed ühiskondlikud väljakutsed, missioonid, uus Euroopa </w:t>
            </w:r>
            <w:proofErr w:type="spellStart"/>
            <w:r w:rsidRPr="00533E98">
              <w:rPr>
                <w:rFonts w:ascii="Times New Roman" w:hAnsi="Times New Roman" w:cs="Times New Roman"/>
                <w:sz w:val="24"/>
                <w:szCs w:val="24"/>
              </w:rPr>
              <w:t>Bauhaus</w:t>
            </w:r>
            <w:proofErr w:type="spellEnd"/>
            <w:r w:rsidRPr="00533E98">
              <w:rPr>
                <w:rFonts w:ascii="Times New Roman" w:hAnsi="Times New Roman" w:cs="Times New Roman"/>
                <w:sz w:val="24"/>
                <w:szCs w:val="24"/>
              </w:rPr>
              <w:t xml:space="preserve">) </w:t>
            </w:r>
            <w:r w:rsidRPr="00533E98">
              <w:rPr>
                <w:rFonts w:ascii="Times New Roman" w:hAnsi="Times New Roman" w:cs="Times New Roman"/>
                <w:b/>
                <w:bCs/>
                <w:sz w:val="24"/>
                <w:szCs w:val="24"/>
              </w:rPr>
              <w:t>vahel</w:t>
            </w:r>
            <w:r w:rsidRPr="00533E98">
              <w:rPr>
                <w:rFonts w:ascii="Times New Roman" w:hAnsi="Times New Roman" w:cs="Times New Roman"/>
                <w:sz w:val="24"/>
                <w:szCs w:val="24"/>
              </w:rPr>
              <w:t>. Millal ja kuidas täpsustatakse teemasid, mida eriti üleilmsete väljakutsete all täpsemalt käsitlema hakatakse? Kas sinna võib lisaks kitsamas mõttes ühiskondlikele väljakutsetele lisanduda ka ühelt poolt kliima ja keskkonna, teiselt poolt kultuuri, loovuse ja loomemajanduse temaatikat?</w:t>
            </w:r>
          </w:p>
        </w:tc>
        <w:tc>
          <w:tcPr>
            <w:tcW w:w="2602" w:type="dxa"/>
          </w:tcPr>
          <w:p w14:paraId="71E75397" w14:textId="6D020D52" w:rsidR="00114DAB" w:rsidRPr="00533E98" w:rsidRDefault="004D014A" w:rsidP="00381F67">
            <w:pPr>
              <w:rPr>
                <w:rFonts w:ascii="Times New Roman" w:hAnsi="Times New Roman" w:cs="Times New Roman"/>
                <w:sz w:val="24"/>
                <w:szCs w:val="24"/>
              </w:rPr>
            </w:pPr>
            <w:r w:rsidRPr="00533E98">
              <w:rPr>
                <w:rFonts w:ascii="Times New Roman" w:hAnsi="Times New Roman" w:cs="Times New Roman"/>
                <w:sz w:val="24"/>
                <w:szCs w:val="24"/>
              </w:rPr>
              <w:lastRenderedPageBreak/>
              <w:t>Arvestatud</w:t>
            </w:r>
          </w:p>
        </w:tc>
      </w:tr>
      <w:tr w:rsidR="0062110C" w:rsidRPr="003B48AC" w14:paraId="5AF992E9" w14:textId="77777777" w:rsidTr="0086391E">
        <w:trPr>
          <w:trHeight w:val="766"/>
        </w:trPr>
        <w:tc>
          <w:tcPr>
            <w:tcW w:w="495" w:type="dxa"/>
            <w:vMerge/>
          </w:tcPr>
          <w:p w14:paraId="55DA6EE4" w14:textId="77777777" w:rsidR="00114DAB" w:rsidRPr="00533E98" w:rsidRDefault="00114DAB" w:rsidP="00381F67">
            <w:pPr>
              <w:rPr>
                <w:rFonts w:ascii="Times New Roman" w:hAnsi="Times New Roman" w:cs="Times New Roman"/>
                <w:sz w:val="24"/>
                <w:szCs w:val="24"/>
              </w:rPr>
            </w:pPr>
          </w:p>
        </w:tc>
        <w:tc>
          <w:tcPr>
            <w:tcW w:w="3083" w:type="dxa"/>
            <w:vMerge/>
          </w:tcPr>
          <w:p w14:paraId="37DD0A2E" w14:textId="77777777" w:rsidR="00114DAB" w:rsidRPr="00533E98" w:rsidRDefault="00114DAB" w:rsidP="00533E98">
            <w:pPr>
              <w:rPr>
                <w:rFonts w:ascii="Times New Roman" w:hAnsi="Times New Roman" w:cs="Times New Roman"/>
                <w:sz w:val="24"/>
                <w:szCs w:val="24"/>
              </w:rPr>
            </w:pPr>
          </w:p>
        </w:tc>
        <w:tc>
          <w:tcPr>
            <w:tcW w:w="7814" w:type="dxa"/>
          </w:tcPr>
          <w:p w14:paraId="7BEBD855" w14:textId="77777777" w:rsidR="00114DAB" w:rsidRPr="00533E98" w:rsidRDefault="00114DAB" w:rsidP="00533E98">
            <w:pPr>
              <w:jc w:val="both"/>
              <w:rPr>
                <w:rFonts w:ascii="Times New Roman" w:hAnsi="Times New Roman" w:cs="Times New Roman"/>
                <w:sz w:val="24"/>
                <w:szCs w:val="24"/>
              </w:rPr>
            </w:pPr>
            <w:r w:rsidRPr="00533E98">
              <w:rPr>
                <w:rFonts w:ascii="Times New Roman" w:hAnsi="Times New Roman" w:cs="Times New Roman"/>
                <w:b/>
                <w:bCs/>
                <w:sz w:val="24"/>
                <w:szCs w:val="24"/>
              </w:rPr>
              <w:t>4. Toetame III samba struktuuri ja selle lihtsustamist.</w:t>
            </w:r>
            <w:r w:rsidRPr="00533E98">
              <w:rPr>
                <w:rFonts w:ascii="Times New Roman" w:hAnsi="Times New Roman" w:cs="Times New Roman"/>
                <w:sz w:val="24"/>
                <w:szCs w:val="24"/>
              </w:rPr>
              <w:t xml:space="preserve"> III samba eesmärk on toetada innovatsiooni Euroopas, keskendudes uute toodete, teenuste ja ärimudelite arendamise edendamisele. III samba üheks osaks on EIC (Euroopa Innovatsiooninõukogu) ja teiseks osaks innovatsiooni ökosüsteemid. </w:t>
            </w:r>
          </w:p>
          <w:p w14:paraId="22F8C84C" w14:textId="77777777" w:rsidR="00114DAB" w:rsidRPr="00533E98" w:rsidRDefault="00114DAB" w:rsidP="00533E98">
            <w:pPr>
              <w:jc w:val="both"/>
              <w:rPr>
                <w:rFonts w:ascii="Times New Roman" w:hAnsi="Times New Roman" w:cs="Times New Roman"/>
                <w:sz w:val="24"/>
                <w:szCs w:val="24"/>
              </w:rPr>
            </w:pPr>
            <w:r w:rsidRPr="00533E98">
              <w:rPr>
                <w:rFonts w:ascii="Times New Roman" w:hAnsi="Times New Roman" w:cs="Times New Roman"/>
                <w:b/>
                <w:bCs/>
                <w:sz w:val="24"/>
                <w:szCs w:val="24"/>
              </w:rPr>
              <w:t>EIC</w:t>
            </w:r>
            <w:r w:rsidRPr="00533E98">
              <w:rPr>
                <w:rFonts w:ascii="Times New Roman" w:hAnsi="Times New Roman" w:cs="Times New Roman"/>
                <w:sz w:val="24"/>
                <w:szCs w:val="24"/>
              </w:rPr>
              <w:t xml:space="preserve">: hetkel on kirjas, et EIC toetab uuenduslikke idufirmasid ja </w:t>
            </w:r>
            <w:proofErr w:type="spellStart"/>
            <w:r w:rsidRPr="00533E98">
              <w:rPr>
                <w:rFonts w:ascii="Times New Roman" w:hAnsi="Times New Roman" w:cs="Times New Roman"/>
                <w:sz w:val="24"/>
                <w:szCs w:val="24"/>
              </w:rPr>
              <w:t>VKEsid</w:t>
            </w:r>
            <w:proofErr w:type="spellEnd"/>
            <w:r w:rsidRPr="00533E98">
              <w:rPr>
                <w:rFonts w:ascii="Times New Roman" w:hAnsi="Times New Roman" w:cs="Times New Roman"/>
                <w:sz w:val="24"/>
                <w:szCs w:val="24"/>
              </w:rPr>
              <w:t xml:space="preserve">, keskendudes murrangulise innovatsiooni ja ettevõtluse edendamisele. Kuna aga varajase </w:t>
            </w:r>
            <w:proofErr w:type="spellStart"/>
            <w:r w:rsidRPr="00533E98">
              <w:rPr>
                <w:rFonts w:ascii="Times New Roman" w:hAnsi="Times New Roman" w:cs="Times New Roman"/>
                <w:sz w:val="24"/>
                <w:szCs w:val="24"/>
              </w:rPr>
              <w:t>TRL-iga</w:t>
            </w:r>
            <w:proofErr w:type="spellEnd"/>
            <w:r w:rsidRPr="00533E98">
              <w:rPr>
                <w:rFonts w:ascii="Times New Roman" w:hAnsi="Times New Roman" w:cs="Times New Roman"/>
                <w:sz w:val="24"/>
                <w:szCs w:val="24"/>
              </w:rPr>
              <w:t xml:space="preserve"> läbimurdelisi tehnoloogiaid arendatakse ka ülikoolides ja teadusasutustes, siis EIC kohta käivas tekstis peaks olema siin mainitud lisaks ettevõtetele ka </w:t>
            </w:r>
            <w:r w:rsidRPr="00533E98">
              <w:rPr>
                <w:rFonts w:ascii="Times New Roman" w:hAnsi="Times New Roman" w:cs="Times New Roman"/>
                <w:b/>
                <w:bCs/>
                <w:sz w:val="24"/>
                <w:szCs w:val="24"/>
              </w:rPr>
              <w:t>ülikoolid ja teadusasutused.</w:t>
            </w:r>
            <w:r w:rsidRPr="00533E98">
              <w:rPr>
                <w:rFonts w:ascii="Times New Roman" w:hAnsi="Times New Roman" w:cs="Times New Roman"/>
                <w:sz w:val="24"/>
                <w:szCs w:val="24"/>
              </w:rPr>
              <w:t xml:space="preserve"> </w:t>
            </w:r>
          </w:p>
          <w:p w14:paraId="35DC4906" w14:textId="7C7155E2" w:rsidR="00114DAB" w:rsidRPr="00533E98" w:rsidRDefault="00114DAB" w:rsidP="00533E98">
            <w:pPr>
              <w:jc w:val="both"/>
              <w:rPr>
                <w:rFonts w:ascii="Times New Roman" w:hAnsi="Times New Roman" w:cs="Times New Roman"/>
                <w:sz w:val="24"/>
                <w:szCs w:val="24"/>
              </w:rPr>
            </w:pPr>
            <w:r w:rsidRPr="00533E98">
              <w:rPr>
                <w:rFonts w:ascii="Times New Roman" w:hAnsi="Times New Roman" w:cs="Times New Roman"/>
                <w:b/>
                <w:bCs/>
                <w:sz w:val="24"/>
                <w:szCs w:val="24"/>
              </w:rPr>
              <w:t>Innovatsiooni ökosüsteemid</w:t>
            </w:r>
            <w:r w:rsidRPr="00533E98">
              <w:rPr>
                <w:rFonts w:ascii="Times New Roman" w:hAnsi="Times New Roman" w:cs="Times New Roman"/>
                <w:sz w:val="24"/>
                <w:szCs w:val="24"/>
              </w:rPr>
              <w:t>: Peame oluliseks teadmiste kolmnurga sünergiat toetavate tegevuste jätkuvat rahastamist. Siiski peaks see muutuma tänasega võrreldes oluliselt kaasavamaks, läbipaistvamaks ja ülejäänud RP reeglitega sarnasemaks.</w:t>
            </w:r>
          </w:p>
        </w:tc>
        <w:tc>
          <w:tcPr>
            <w:tcW w:w="2602" w:type="dxa"/>
          </w:tcPr>
          <w:p w14:paraId="5EEA3B80" w14:textId="7DFC3F6B" w:rsidR="00114DAB" w:rsidRPr="00533E98" w:rsidRDefault="005D2AD0" w:rsidP="00381F67">
            <w:pPr>
              <w:rPr>
                <w:rFonts w:ascii="Times New Roman" w:hAnsi="Times New Roman" w:cs="Times New Roman"/>
                <w:sz w:val="24"/>
                <w:szCs w:val="24"/>
              </w:rPr>
            </w:pPr>
            <w:r w:rsidRPr="00533E98">
              <w:rPr>
                <w:rFonts w:ascii="Times New Roman" w:hAnsi="Times New Roman" w:cs="Times New Roman"/>
                <w:sz w:val="24"/>
                <w:szCs w:val="24"/>
              </w:rPr>
              <w:t>Teadmiseks võetud. Arvestatakse läbirääkimistel.</w:t>
            </w:r>
          </w:p>
        </w:tc>
      </w:tr>
      <w:tr w:rsidR="0062110C" w:rsidRPr="003B48AC" w14:paraId="45BC3C92" w14:textId="77777777" w:rsidTr="0086391E">
        <w:trPr>
          <w:trHeight w:val="766"/>
        </w:trPr>
        <w:tc>
          <w:tcPr>
            <w:tcW w:w="495" w:type="dxa"/>
            <w:vMerge/>
          </w:tcPr>
          <w:p w14:paraId="1115821F" w14:textId="77777777" w:rsidR="00114DAB" w:rsidRPr="00533E98" w:rsidRDefault="00114DAB" w:rsidP="00381F67">
            <w:pPr>
              <w:rPr>
                <w:rFonts w:ascii="Times New Roman" w:hAnsi="Times New Roman" w:cs="Times New Roman"/>
                <w:sz w:val="24"/>
                <w:szCs w:val="24"/>
              </w:rPr>
            </w:pPr>
          </w:p>
        </w:tc>
        <w:tc>
          <w:tcPr>
            <w:tcW w:w="3083" w:type="dxa"/>
            <w:vMerge/>
          </w:tcPr>
          <w:p w14:paraId="012D9896" w14:textId="77777777" w:rsidR="00114DAB" w:rsidRPr="00533E98" w:rsidRDefault="00114DAB" w:rsidP="00533E98">
            <w:pPr>
              <w:rPr>
                <w:rFonts w:ascii="Times New Roman" w:hAnsi="Times New Roman" w:cs="Times New Roman"/>
                <w:sz w:val="24"/>
                <w:szCs w:val="24"/>
              </w:rPr>
            </w:pPr>
          </w:p>
        </w:tc>
        <w:tc>
          <w:tcPr>
            <w:tcW w:w="7814" w:type="dxa"/>
          </w:tcPr>
          <w:p w14:paraId="7F4FACA4" w14:textId="77777777" w:rsidR="00114DAB" w:rsidRPr="00533E98" w:rsidRDefault="00114DAB" w:rsidP="00533E98">
            <w:pPr>
              <w:jc w:val="both"/>
              <w:rPr>
                <w:rFonts w:ascii="Times New Roman" w:hAnsi="Times New Roman" w:cs="Times New Roman"/>
                <w:sz w:val="24"/>
                <w:szCs w:val="24"/>
              </w:rPr>
            </w:pPr>
            <w:r w:rsidRPr="00533E98">
              <w:rPr>
                <w:rFonts w:ascii="Times New Roman" w:hAnsi="Times New Roman" w:cs="Times New Roman"/>
                <w:sz w:val="24"/>
                <w:szCs w:val="24"/>
              </w:rPr>
              <w:t>5</w:t>
            </w:r>
            <w:r w:rsidRPr="00533E98">
              <w:rPr>
                <w:rFonts w:ascii="Times New Roman" w:hAnsi="Times New Roman" w:cs="Times New Roman"/>
                <w:b/>
                <w:bCs/>
                <w:sz w:val="24"/>
                <w:szCs w:val="24"/>
              </w:rPr>
              <w:t>. Toetame tippteaduse toetamisele suunatud eelarve suurenemist järgmises raamprogrammis, ei toeta ERC presidendi mandaadi lühendamis</w:t>
            </w:r>
            <w:r w:rsidRPr="00533E98">
              <w:rPr>
                <w:rFonts w:ascii="Times New Roman" w:hAnsi="Times New Roman" w:cs="Times New Roman"/>
                <w:sz w:val="24"/>
                <w:szCs w:val="24"/>
              </w:rPr>
              <w:t xml:space="preserve">t. Euroopa Teadusnõukogu (ERC) grandid peavad säilitama oma atraktiivsuse – selleks tuleb tõsta grantide mahtu, kuid see ei või tulla väiksema arvu projektide ja madalama edukuse määra hinnaga. Uute grandiskeemide lisandumine ei tohi haarata enda all valdavat osa lisarahastusest, prioriteetne peaks olema olemasolevate skeemide rahastuse kaasajastamine. </w:t>
            </w:r>
          </w:p>
          <w:p w14:paraId="04B2EA71" w14:textId="77777777" w:rsidR="00114DAB" w:rsidRPr="00533E98" w:rsidRDefault="00114DAB" w:rsidP="00533E98">
            <w:pPr>
              <w:jc w:val="both"/>
              <w:rPr>
                <w:rFonts w:ascii="Times New Roman" w:hAnsi="Times New Roman" w:cs="Times New Roman"/>
                <w:sz w:val="24"/>
                <w:szCs w:val="24"/>
              </w:rPr>
            </w:pPr>
            <w:r w:rsidRPr="00533E98">
              <w:rPr>
                <w:rFonts w:ascii="Times New Roman" w:hAnsi="Times New Roman" w:cs="Times New Roman"/>
                <w:sz w:val="24"/>
                <w:szCs w:val="24"/>
              </w:rPr>
              <w:t xml:space="preserve">On arusaamatu, mis eesmärki täidaks EK plaan vähendada ERC presidendi mandaati (2-aastane mandaat ühekordse võimalusega pikendada mandaati 2 a võrra). See ei aita kaasa organisatsiooni strateegilisele juhtimisele. </w:t>
            </w:r>
          </w:p>
          <w:p w14:paraId="4D43643E" w14:textId="527F9CE5" w:rsidR="00114DAB" w:rsidRPr="00533E98" w:rsidRDefault="00114DAB" w:rsidP="00533E98">
            <w:pPr>
              <w:jc w:val="both"/>
              <w:rPr>
                <w:rFonts w:ascii="Times New Roman" w:hAnsi="Times New Roman" w:cs="Times New Roman"/>
                <w:sz w:val="24"/>
                <w:szCs w:val="24"/>
              </w:rPr>
            </w:pPr>
            <w:r w:rsidRPr="00533E98">
              <w:rPr>
                <w:rFonts w:ascii="Times New Roman" w:hAnsi="Times New Roman" w:cs="Times New Roman"/>
                <w:sz w:val="24"/>
                <w:szCs w:val="24"/>
              </w:rPr>
              <w:t>Oleme seisukohal, et MSCA meetmed peavad jääma täielikult alt-üles-meetmeteks, ning ei toeta temaatiliste prioriteetide seadmist.</w:t>
            </w:r>
          </w:p>
        </w:tc>
        <w:tc>
          <w:tcPr>
            <w:tcW w:w="2602" w:type="dxa"/>
          </w:tcPr>
          <w:p w14:paraId="2D698FBE" w14:textId="73329EEA" w:rsidR="00114DAB" w:rsidRPr="00533E98" w:rsidRDefault="008E58DB" w:rsidP="00381F67">
            <w:pPr>
              <w:rPr>
                <w:rFonts w:ascii="Times New Roman" w:hAnsi="Times New Roman" w:cs="Times New Roman"/>
                <w:sz w:val="24"/>
                <w:szCs w:val="24"/>
              </w:rPr>
            </w:pPr>
            <w:r w:rsidRPr="00533E98">
              <w:rPr>
                <w:rFonts w:ascii="Times New Roman" w:hAnsi="Times New Roman" w:cs="Times New Roman"/>
                <w:sz w:val="24"/>
                <w:szCs w:val="24"/>
              </w:rPr>
              <w:t>Arvestatud</w:t>
            </w:r>
          </w:p>
        </w:tc>
      </w:tr>
      <w:tr w:rsidR="0062110C" w:rsidRPr="003B48AC" w14:paraId="47E83F0A" w14:textId="77777777" w:rsidTr="0086391E">
        <w:trPr>
          <w:trHeight w:val="766"/>
        </w:trPr>
        <w:tc>
          <w:tcPr>
            <w:tcW w:w="495" w:type="dxa"/>
            <w:vMerge/>
          </w:tcPr>
          <w:p w14:paraId="37A48634" w14:textId="77777777" w:rsidR="00114DAB" w:rsidRPr="00533E98" w:rsidRDefault="00114DAB" w:rsidP="00381F67">
            <w:pPr>
              <w:rPr>
                <w:rFonts w:ascii="Times New Roman" w:hAnsi="Times New Roman" w:cs="Times New Roman"/>
                <w:sz w:val="24"/>
                <w:szCs w:val="24"/>
              </w:rPr>
            </w:pPr>
          </w:p>
        </w:tc>
        <w:tc>
          <w:tcPr>
            <w:tcW w:w="3083" w:type="dxa"/>
            <w:vMerge w:val="restart"/>
          </w:tcPr>
          <w:p w14:paraId="3DBD57D3" w14:textId="77777777" w:rsidR="00114DAB" w:rsidRPr="00533E98" w:rsidRDefault="00114DAB" w:rsidP="00381F67">
            <w:pPr>
              <w:jc w:val="center"/>
              <w:rPr>
                <w:rFonts w:ascii="Times New Roman" w:hAnsi="Times New Roman" w:cs="Times New Roman"/>
                <w:sz w:val="24"/>
                <w:szCs w:val="24"/>
              </w:rPr>
            </w:pPr>
          </w:p>
        </w:tc>
        <w:tc>
          <w:tcPr>
            <w:tcW w:w="7814" w:type="dxa"/>
          </w:tcPr>
          <w:p w14:paraId="17298242" w14:textId="77777777" w:rsidR="00114DAB" w:rsidRPr="00533E98" w:rsidRDefault="00114DAB" w:rsidP="00533E98">
            <w:pPr>
              <w:jc w:val="both"/>
              <w:rPr>
                <w:rFonts w:ascii="Times New Roman" w:hAnsi="Times New Roman" w:cs="Times New Roman"/>
                <w:sz w:val="24"/>
                <w:szCs w:val="24"/>
              </w:rPr>
            </w:pPr>
            <w:r w:rsidRPr="00533E98">
              <w:rPr>
                <w:rFonts w:ascii="Times New Roman" w:hAnsi="Times New Roman" w:cs="Times New Roman"/>
                <w:b/>
                <w:bCs/>
                <w:sz w:val="24"/>
                <w:szCs w:val="24"/>
              </w:rPr>
              <w:t>6. Toetame ettepanekut lubada kahetist kasutust (</w:t>
            </w:r>
            <w:proofErr w:type="spellStart"/>
            <w:r w:rsidRPr="00533E98">
              <w:rPr>
                <w:rFonts w:ascii="Times New Roman" w:hAnsi="Times New Roman" w:cs="Times New Roman"/>
                <w:b/>
                <w:bCs/>
                <w:sz w:val="24"/>
                <w:szCs w:val="24"/>
              </w:rPr>
              <w:t>dual-use</w:t>
            </w:r>
            <w:proofErr w:type="spellEnd"/>
            <w:r w:rsidRPr="00533E98">
              <w:rPr>
                <w:rFonts w:ascii="Times New Roman" w:hAnsi="Times New Roman" w:cs="Times New Roman"/>
                <w:sz w:val="24"/>
                <w:szCs w:val="24"/>
              </w:rPr>
              <w:t xml:space="preserve">). Peame õigeks, et tsiviillahendustega piirdumise põhimõte kaob ning kaitsetööstus lisandub eraldi fookusena II samba 4. teemavaldkonda („Vastupanuvõime ja julgeolek, kaitsetööstus ja kosmos“). Samuti on tervitatav, et III samba all on läbivalt kasutusel sõnastus </w:t>
            </w:r>
            <w:proofErr w:type="spellStart"/>
            <w:r w:rsidRPr="00533E98">
              <w:rPr>
                <w:rFonts w:ascii="Times New Roman" w:hAnsi="Times New Roman" w:cs="Times New Roman"/>
                <w:sz w:val="24"/>
                <w:szCs w:val="24"/>
              </w:rPr>
              <w:t>defence</w:t>
            </w:r>
            <w:proofErr w:type="spellEnd"/>
            <w:r w:rsidRPr="00533E98">
              <w:rPr>
                <w:rFonts w:ascii="Times New Roman" w:hAnsi="Times New Roman" w:cs="Times New Roman"/>
                <w:sz w:val="24"/>
                <w:szCs w:val="24"/>
              </w:rPr>
              <w:t xml:space="preserve"> and </w:t>
            </w:r>
            <w:proofErr w:type="spellStart"/>
            <w:r w:rsidRPr="00533E98">
              <w:rPr>
                <w:rFonts w:ascii="Times New Roman" w:hAnsi="Times New Roman" w:cs="Times New Roman"/>
                <w:sz w:val="24"/>
                <w:szCs w:val="24"/>
              </w:rPr>
              <w:t>dual-use</w:t>
            </w:r>
            <w:proofErr w:type="spellEnd"/>
            <w:r w:rsidRPr="00533E98">
              <w:rPr>
                <w:rFonts w:ascii="Times New Roman" w:hAnsi="Times New Roman" w:cs="Times New Roman"/>
                <w:sz w:val="24"/>
                <w:szCs w:val="24"/>
              </w:rPr>
              <w:t xml:space="preserve">. </w:t>
            </w:r>
          </w:p>
          <w:p w14:paraId="446EFC27" w14:textId="77777777" w:rsidR="00114DAB" w:rsidRPr="00533E98" w:rsidRDefault="00114DAB" w:rsidP="00533E98">
            <w:pPr>
              <w:jc w:val="both"/>
              <w:rPr>
                <w:rFonts w:ascii="Times New Roman" w:hAnsi="Times New Roman" w:cs="Times New Roman"/>
                <w:sz w:val="24"/>
                <w:szCs w:val="24"/>
              </w:rPr>
            </w:pPr>
            <w:r w:rsidRPr="00533E98">
              <w:rPr>
                <w:rFonts w:ascii="Times New Roman" w:hAnsi="Times New Roman" w:cs="Times New Roman"/>
                <w:sz w:val="24"/>
                <w:szCs w:val="24"/>
              </w:rPr>
              <w:lastRenderedPageBreak/>
              <w:t xml:space="preserve">Oluline on vältida Euroopa konkurentsivõime fondi ja RP dubleerimist ning konkurentsi piiratud ressurssidele. Mõlema fondi kaitse- ja julgeolekuteemade fookus peab olema selgelt lahti kirjutatud. </w:t>
            </w:r>
          </w:p>
          <w:p w14:paraId="23DF18D0" w14:textId="5018046F" w:rsidR="00114DAB" w:rsidRPr="00533E98" w:rsidRDefault="00114DAB" w:rsidP="00533E98">
            <w:pPr>
              <w:jc w:val="both"/>
              <w:rPr>
                <w:rFonts w:ascii="Times New Roman" w:hAnsi="Times New Roman" w:cs="Times New Roman"/>
                <w:sz w:val="24"/>
                <w:szCs w:val="24"/>
              </w:rPr>
            </w:pPr>
            <w:r w:rsidRPr="00533E98">
              <w:rPr>
                <w:rFonts w:ascii="Times New Roman" w:hAnsi="Times New Roman" w:cs="Times New Roman"/>
                <w:sz w:val="24"/>
                <w:szCs w:val="24"/>
              </w:rPr>
              <w:t>Teise olulise aspektina on vajalik mõista II samba 4. teemavaldkonna („Vastupanuvõime ja julgeolek, kaitsetööstus ja kosmos“) eelarvejaotust – eelarve jaotus eri valdkondade vahel peab olema kogu raamprogrammi kestel tasakaalustatud, et tagada pikaajaliste projektide sünergia ning edukate projektide tulemuste ärakasutamine ja tootmisesse viimine.</w:t>
            </w:r>
          </w:p>
        </w:tc>
        <w:tc>
          <w:tcPr>
            <w:tcW w:w="2602" w:type="dxa"/>
          </w:tcPr>
          <w:p w14:paraId="40C7B143" w14:textId="41256314" w:rsidR="00114DAB" w:rsidRPr="00533E98" w:rsidRDefault="008E58DB" w:rsidP="00381F67">
            <w:pPr>
              <w:rPr>
                <w:rFonts w:ascii="Times New Roman" w:hAnsi="Times New Roman" w:cs="Times New Roman"/>
                <w:sz w:val="24"/>
                <w:szCs w:val="24"/>
              </w:rPr>
            </w:pPr>
            <w:r w:rsidRPr="00533E98">
              <w:rPr>
                <w:rFonts w:ascii="Times New Roman" w:hAnsi="Times New Roman" w:cs="Times New Roman"/>
                <w:sz w:val="24"/>
                <w:szCs w:val="24"/>
              </w:rPr>
              <w:lastRenderedPageBreak/>
              <w:t>Arvestatud</w:t>
            </w:r>
          </w:p>
        </w:tc>
      </w:tr>
      <w:tr w:rsidR="0062110C" w:rsidRPr="003B48AC" w14:paraId="176E6EBD" w14:textId="77777777" w:rsidTr="0086391E">
        <w:trPr>
          <w:trHeight w:val="766"/>
        </w:trPr>
        <w:tc>
          <w:tcPr>
            <w:tcW w:w="495" w:type="dxa"/>
            <w:vMerge/>
          </w:tcPr>
          <w:p w14:paraId="609C7E27" w14:textId="77777777" w:rsidR="00114DAB" w:rsidRPr="00533E98" w:rsidRDefault="00114DAB" w:rsidP="00381F67">
            <w:pPr>
              <w:rPr>
                <w:rFonts w:ascii="Times New Roman" w:hAnsi="Times New Roman" w:cs="Times New Roman"/>
                <w:sz w:val="24"/>
                <w:szCs w:val="24"/>
              </w:rPr>
            </w:pPr>
          </w:p>
        </w:tc>
        <w:tc>
          <w:tcPr>
            <w:tcW w:w="3083" w:type="dxa"/>
            <w:vMerge/>
          </w:tcPr>
          <w:p w14:paraId="6EA07C33" w14:textId="77777777" w:rsidR="00114DAB" w:rsidRPr="00533E98" w:rsidRDefault="00114DAB" w:rsidP="00533E98">
            <w:pPr>
              <w:rPr>
                <w:rFonts w:ascii="Times New Roman" w:hAnsi="Times New Roman" w:cs="Times New Roman"/>
                <w:sz w:val="24"/>
                <w:szCs w:val="24"/>
              </w:rPr>
            </w:pPr>
          </w:p>
        </w:tc>
        <w:tc>
          <w:tcPr>
            <w:tcW w:w="7814" w:type="dxa"/>
          </w:tcPr>
          <w:p w14:paraId="205C25DB" w14:textId="77777777" w:rsidR="00114DAB" w:rsidRPr="00533E98" w:rsidRDefault="00114DAB" w:rsidP="00533E98">
            <w:pPr>
              <w:jc w:val="both"/>
              <w:rPr>
                <w:rFonts w:ascii="Times New Roman" w:hAnsi="Times New Roman" w:cs="Times New Roman"/>
                <w:sz w:val="24"/>
                <w:szCs w:val="24"/>
              </w:rPr>
            </w:pPr>
            <w:r w:rsidRPr="00533E98">
              <w:rPr>
                <w:rFonts w:ascii="Times New Roman" w:hAnsi="Times New Roman" w:cs="Times New Roman"/>
                <w:b/>
                <w:bCs/>
                <w:sz w:val="24"/>
                <w:szCs w:val="24"/>
              </w:rPr>
              <w:t>7. Toetame eesmärki vähendada partnerluste arvu ning erinevate partnerluste tüüpe.</w:t>
            </w:r>
            <w:r w:rsidRPr="00533E98">
              <w:rPr>
                <w:rFonts w:ascii="Times New Roman" w:hAnsi="Times New Roman" w:cs="Times New Roman"/>
                <w:sz w:val="24"/>
                <w:szCs w:val="24"/>
              </w:rPr>
              <w:t xml:space="preserve"> Toetame seisukohta, et partnerluste arv peaks olema märksa väiksem kui praegu ning partnerlused tuleks välja valida ühekordse otsustusprotsessi käigus raamprogrammi perioodi alguses. Iga üksiku partnerluse väljatöötamine, käivitamine, juhtimine ja rakendamine on seni toimunud teistest partnerlustest eraldi ning on seetõttu olnud ebaproportsionaalselt ressursimahukas. Olukord, kus paralleelselt praeguse „Euroopa horisondi“ partnerlustele jätkuvad ka mitmed Horisont 2020 ajal või veelgi varem alanud ERA-</w:t>
            </w:r>
            <w:proofErr w:type="spellStart"/>
            <w:r w:rsidRPr="00533E98">
              <w:rPr>
                <w:rFonts w:ascii="Times New Roman" w:hAnsi="Times New Roman" w:cs="Times New Roman"/>
                <w:sz w:val="24"/>
                <w:szCs w:val="24"/>
              </w:rPr>
              <w:t>NETid</w:t>
            </w:r>
            <w:proofErr w:type="spellEnd"/>
            <w:r w:rsidRPr="00533E98">
              <w:rPr>
                <w:rFonts w:ascii="Times New Roman" w:hAnsi="Times New Roman" w:cs="Times New Roman"/>
                <w:sz w:val="24"/>
                <w:szCs w:val="24"/>
              </w:rPr>
              <w:t xml:space="preserve">, on rahastajatele koormav ja teadusrahastust killustav. Mahukates ja kõrgetasemelistes partnerlustes osalemist puudutavate otsustusprotsesside läbiviimine (Euroopa Komisjoni ja liikmesriikide tasemel) mitu korda ühe raamprogrammi perioodi jooksul raskendab prioriteetide seadmist ning eelarve planeerimist. </w:t>
            </w:r>
          </w:p>
          <w:p w14:paraId="1BE205D4" w14:textId="77777777" w:rsidR="00114DAB" w:rsidRPr="00533E98" w:rsidRDefault="00114DAB" w:rsidP="00533E98">
            <w:pPr>
              <w:jc w:val="both"/>
              <w:rPr>
                <w:rFonts w:ascii="Times New Roman" w:hAnsi="Times New Roman" w:cs="Times New Roman"/>
                <w:sz w:val="24"/>
                <w:szCs w:val="24"/>
              </w:rPr>
            </w:pPr>
            <w:r w:rsidRPr="00533E98">
              <w:rPr>
                <w:rFonts w:ascii="Times New Roman" w:hAnsi="Times New Roman" w:cs="Times New Roman"/>
                <w:sz w:val="24"/>
                <w:szCs w:val="24"/>
              </w:rPr>
              <w:t xml:space="preserve">Määruses on kirjas, et partnerlused jäävad peamisteks instrumentideks ja hakkavad toimima koos EL konkurentsivõime fondiga ning partnerlusi võib olla mitut liiki. Siiski on ebaselge, milliseid partnerlusetüüpe planeeritakse, sest erinevates dokumentides (raamprogrammi määruses ja konkurentsivõime fondi määruses) on info partnerlusetüüpide kohta erinev. Pole selge protsess, kuidas hakkab Euroopa Komisjon valima, mis teemadel saavad partnerlused tulla ja kui palju saavad liikmesriigid kaasa rääkida nende teemade/valdkondade valikul. </w:t>
            </w:r>
          </w:p>
          <w:p w14:paraId="6827EF77" w14:textId="5F1AA2BD" w:rsidR="00114DAB" w:rsidRPr="00533E98" w:rsidRDefault="00114DAB" w:rsidP="00533E98">
            <w:pPr>
              <w:jc w:val="both"/>
              <w:rPr>
                <w:rFonts w:ascii="Times New Roman" w:hAnsi="Times New Roman" w:cs="Times New Roman"/>
                <w:sz w:val="24"/>
                <w:szCs w:val="24"/>
              </w:rPr>
            </w:pPr>
            <w:r w:rsidRPr="00533E98">
              <w:rPr>
                <w:rFonts w:ascii="Times New Roman" w:hAnsi="Times New Roman" w:cs="Times New Roman"/>
                <w:sz w:val="24"/>
                <w:szCs w:val="24"/>
              </w:rPr>
              <w:t xml:space="preserve">Eeldus, et partnerluse taotlusvooru eelarve on samas suurusjärgus Euroopa horisondi vooru eelarvega eeldaks suuremat rahalist panust liikmesriikidelt, mis jätab väiksemad riigid keerulisse olukorda. Kui väiksematel </w:t>
            </w:r>
            <w:r w:rsidRPr="00533E98">
              <w:rPr>
                <w:rFonts w:ascii="Times New Roman" w:hAnsi="Times New Roman" w:cs="Times New Roman"/>
                <w:sz w:val="24"/>
                <w:szCs w:val="24"/>
              </w:rPr>
              <w:lastRenderedPageBreak/>
              <w:t xml:space="preserve">liikmesriikidel pole võimalik suuremat rahalist panust lubada, siis võivad nad jääda partnerlusest ja/või taotlusvoorust välja või saavad osaleda vaid vähestes partnerlustes. </w:t>
            </w:r>
          </w:p>
          <w:p w14:paraId="1DC9AF29" w14:textId="6A80BEE3" w:rsidR="00114DAB" w:rsidRPr="00533E98" w:rsidRDefault="00114DAB" w:rsidP="00533E98">
            <w:pPr>
              <w:jc w:val="both"/>
              <w:rPr>
                <w:rFonts w:ascii="Times New Roman" w:hAnsi="Times New Roman" w:cs="Times New Roman"/>
                <w:sz w:val="24"/>
                <w:szCs w:val="24"/>
              </w:rPr>
            </w:pPr>
            <w:r w:rsidRPr="00533E98">
              <w:rPr>
                <w:rFonts w:ascii="Times New Roman" w:hAnsi="Times New Roman" w:cs="Times New Roman"/>
                <w:sz w:val="24"/>
                <w:szCs w:val="24"/>
              </w:rPr>
              <w:t>Pole selge, kas ja millised muudatused senistes protseduurides ja koordinatsioonis toob kaasa partnerluste rahastamine EL konkurentsivõime fondist.</w:t>
            </w:r>
          </w:p>
        </w:tc>
        <w:tc>
          <w:tcPr>
            <w:tcW w:w="2602" w:type="dxa"/>
          </w:tcPr>
          <w:p w14:paraId="5D516A78" w14:textId="09A7C3BA" w:rsidR="00114DAB" w:rsidRPr="00533E98" w:rsidRDefault="008E58DB" w:rsidP="00381F67">
            <w:pPr>
              <w:rPr>
                <w:rFonts w:ascii="Times New Roman" w:hAnsi="Times New Roman" w:cs="Times New Roman"/>
                <w:sz w:val="24"/>
                <w:szCs w:val="24"/>
              </w:rPr>
            </w:pPr>
            <w:r w:rsidRPr="00533E98">
              <w:rPr>
                <w:rFonts w:ascii="Times New Roman" w:hAnsi="Times New Roman" w:cs="Times New Roman"/>
                <w:sz w:val="24"/>
                <w:szCs w:val="24"/>
              </w:rPr>
              <w:lastRenderedPageBreak/>
              <w:t>Arvestatud</w:t>
            </w:r>
          </w:p>
        </w:tc>
      </w:tr>
      <w:tr w:rsidR="0062110C" w:rsidRPr="003B48AC" w14:paraId="11959215" w14:textId="77777777" w:rsidTr="0086391E">
        <w:trPr>
          <w:trHeight w:val="766"/>
        </w:trPr>
        <w:tc>
          <w:tcPr>
            <w:tcW w:w="495" w:type="dxa"/>
            <w:vMerge/>
          </w:tcPr>
          <w:p w14:paraId="2AD82AF8" w14:textId="77777777" w:rsidR="00114DAB" w:rsidRPr="00533E98" w:rsidRDefault="00114DAB" w:rsidP="00381F67">
            <w:pPr>
              <w:rPr>
                <w:rFonts w:ascii="Times New Roman" w:hAnsi="Times New Roman" w:cs="Times New Roman"/>
                <w:sz w:val="24"/>
                <w:szCs w:val="24"/>
              </w:rPr>
            </w:pPr>
          </w:p>
        </w:tc>
        <w:tc>
          <w:tcPr>
            <w:tcW w:w="3083" w:type="dxa"/>
            <w:vMerge/>
          </w:tcPr>
          <w:p w14:paraId="41F52E8E" w14:textId="77777777" w:rsidR="00114DAB" w:rsidRPr="00533E98" w:rsidRDefault="00114DAB" w:rsidP="00533E98">
            <w:pPr>
              <w:rPr>
                <w:rFonts w:ascii="Times New Roman" w:hAnsi="Times New Roman" w:cs="Times New Roman"/>
                <w:sz w:val="24"/>
                <w:szCs w:val="24"/>
              </w:rPr>
            </w:pPr>
          </w:p>
        </w:tc>
        <w:tc>
          <w:tcPr>
            <w:tcW w:w="7814" w:type="dxa"/>
          </w:tcPr>
          <w:p w14:paraId="2B365431" w14:textId="7ACADFFD" w:rsidR="00114DAB" w:rsidRPr="00533E98" w:rsidRDefault="00114DAB" w:rsidP="00533E98">
            <w:pPr>
              <w:jc w:val="both"/>
              <w:rPr>
                <w:rFonts w:ascii="Times New Roman" w:hAnsi="Times New Roman" w:cs="Times New Roman"/>
                <w:sz w:val="24"/>
                <w:szCs w:val="24"/>
              </w:rPr>
            </w:pPr>
            <w:r w:rsidRPr="00533E98">
              <w:rPr>
                <w:rFonts w:ascii="Times New Roman" w:hAnsi="Times New Roman" w:cs="Times New Roman"/>
                <w:b/>
                <w:bCs/>
                <w:sz w:val="24"/>
                <w:szCs w:val="24"/>
              </w:rPr>
              <w:t>8.Toetame seda, et osaluse laiendamise meetmete kavandamisel võetakse arvesse riikide edusamme, kuid ei ole nõus olukorraga, kus üleminekuriikide (</w:t>
            </w:r>
            <w:proofErr w:type="spellStart"/>
            <w:r w:rsidRPr="00533E98">
              <w:rPr>
                <w:rFonts w:ascii="Times New Roman" w:hAnsi="Times New Roman" w:cs="Times New Roman"/>
                <w:b/>
                <w:bCs/>
                <w:sz w:val="24"/>
                <w:szCs w:val="24"/>
              </w:rPr>
              <w:t>transition</w:t>
            </w:r>
            <w:proofErr w:type="spellEnd"/>
            <w:r w:rsidRPr="00533E98">
              <w:rPr>
                <w:rFonts w:ascii="Times New Roman" w:hAnsi="Times New Roman" w:cs="Times New Roman"/>
                <w:b/>
                <w:bCs/>
                <w:sz w:val="24"/>
                <w:szCs w:val="24"/>
              </w:rPr>
              <w:t xml:space="preserve"> </w:t>
            </w:r>
            <w:proofErr w:type="spellStart"/>
            <w:r w:rsidRPr="00533E98">
              <w:rPr>
                <w:rFonts w:ascii="Times New Roman" w:hAnsi="Times New Roman" w:cs="Times New Roman"/>
                <w:b/>
                <w:bCs/>
                <w:sz w:val="24"/>
                <w:szCs w:val="24"/>
              </w:rPr>
              <w:t>countries</w:t>
            </w:r>
            <w:proofErr w:type="spellEnd"/>
            <w:r w:rsidRPr="00533E98">
              <w:rPr>
                <w:rFonts w:ascii="Times New Roman" w:hAnsi="Times New Roman" w:cs="Times New Roman"/>
                <w:b/>
                <w:bCs/>
                <w:sz w:val="24"/>
                <w:szCs w:val="24"/>
              </w:rPr>
              <w:t>) hulka arvamine mõjub karistuse, mitte tunnustusena</w:t>
            </w:r>
            <w:r w:rsidRPr="00533E98">
              <w:rPr>
                <w:rFonts w:ascii="Times New Roman" w:hAnsi="Times New Roman" w:cs="Times New Roman"/>
                <w:sz w:val="24"/>
                <w:szCs w:val="24"/>
              </w:rPr>
              <w:t xml:space="preserve">. </w:t>
            </w:r>
          </w:p>
          <w:p w14:paraId="1A444EA8" w14:textId="77777777" w:rsidR="00114DAB" w:rsidRPr="00533E98" w:rsidRDefault="00114DAB" w:rsidP="00533E98">
            <w:pPr>
              <w:jc w:val="both"/>
              <w:rPr>
                <w:rFonts w:ascii="Times New Roman" w:hAnsi="Times New Roman" w:cs="Times New Roman"/>
                <w:sz w:val="24"/>
                <w:szCs w:val="24"/>
              </w:rPr>
            </w:pPr>
            <w:r w:rsidRPr="00533E98">
              <w:rPr>
                <w:rFonts w:ascii="Times New Roman" w:hAnsi="Times New Roman" w:cs="Times New Roman"/>
                <w:sz w:val="24"/>
                <w:szCs w:val="24"/>
              </w:rPr>
              <w:t xml:space="preserve">Osaluse laiendamise meetmed peaksid olema kantud selgest eesmärgist, et projektide toel paraneks rahastatud asutuste ja rühmade kaasatus raamprogrammi teistes osades. Hetkel me vastavaid lahendusi RP ettepanekust ei leia. Koordineerimistegevuste (CSA-tüüpi projektide) kõrval tuleks senisest oluliselt enam toetada teadus- ja innovatsioonitegevusi (RIA- ja IA-tüüpi projekte), et aidata teadussüsteemi (administratiivse) võimekuse kasvatamise kõrval kaasa ka teaduspotentsiaali (teadlaskonna, sh juhtrolli võtmise) tugevdamisse. Peame oluliseks, et ülemineku riikide jaoks säiliks </w:t>
            </w:r>
            <w:proofErr w:type="spellStart"/>
            <w:r w:rsidRPr="00533E98">
              <w:rPr>
                <w:rFonts w:ascii="Times New Roman" w:hAnsi="Times New Roman" w:cs="Times New Roman"/>
                <w:i/>
                <w:iCs/>
                <w:sz w:val="24"/>
                <w:szCs w:val="24"/>
              </w:rPr>
              <w:t>Twinning</w:t>
            </w:r>
            <w:proofErr w:type="spellEnd"/>
            <w:r w:rsidRPr="00533E98">
              <w:rPr>
                <w:rFonts w:ascii="Times New Roman" w:hAnsi="Times New Roman" w:cs="Times New Roman"/>
                <w:sz w:val="24"/>
                <w:szCs w:val="24"/>
              </w:rPr>
              <w:t xml:space="preserve">-instrument ning </w:t>
            </w:r>
            <w:r w:rsidRPr="00533E98">
              <w:rPr>
                <w:rFonts w:ascii="Times New Roman" w:hAnsi="Times New Roman" w:cs="Times New Roman"/>
                <w:i/>
                <w:iCs/>
                <w:sz w:val="24"/>
                <w:szCs w:val="24"/>
              </w:rPr>
              <w:t xml:space="preserve">ERA </w:t>
            </w:r>
            <w:proofErr w:type="spellStart"/>
            <w:r w:rsidRPr="00533E98">
              <w:rPr>
                <w:rFonts w:ascii="Times New Roman" w:hAnsi="Times New Roman" w:cs="Times New Roman"/>
                <w:i/>
                <w:iCs/>
                <w:sz w:val="24"/>
                <w:szCs w:val="24"/>
              </w:rPr>
              <w:t>Fellowship’i</w:t>
            </w:r>
            <w:proofErr w:type="spellEnd"/>
            <w:r w:rsidRPr="00533E98">
              <w:rPr>
                <w:rFonts w:ascii="Times New Roman" w:hAnsi="Times New Roman" w:cs="Times New Roman"/>
                <w:sz w:val="24"/>
                <w:szCs w:val="24"/>
              </w:rPr>
              <w:t xml:space="preserve"> võimalused. </w:t>
            </w:r>
          </w:p>
          <w:p w14:paraId="7607DBD8" w14:textId="2DFB3C47" w:rsidR="00114DAB" w:rsidRPr="00533E98" w:rsidRDefault="00114DAB" w:rsidP="00533E98">
            <w:pPr>
              <w:jc w:val="both"/>
              <w:rPr>
                <w:rFonts w:ascii="Times New Roman" w:hAnsi="Times New Roman" w:cs="Times New Roman"/>
                <w:sz w:val="24"/>
                <w:szCs w:val="24"/>
              </w:rPr>
            </w:pPr>
            <w:r w:rsidRPr="00533E98">
              <w:rPr>
                <w:rFonts w:ascii="Times New Roman" w:hAnsi="Times New Roman" w:cs="Times New Roman"/>
                <w:sz w:val="24"/>
                <w:szCs w:val="24"/>
              </w:rPr>
              <w:t>Praeguses ettepanekus on riigid jagatud kolmeks rühmaks, kuid kvalitatiivset arengut, uusi meetmeid või põhimõtteid ei ole lisatud. Läbirääkimiste käigus tuleks tagada, et toimuks sisuline samm edasi, mitte vaid gruppidesse jagunemine.</w:t>
            </w:r>
          </w:p>
        </w:tc>
        <w:tc>
          <w:tcPr>
            <w:tcW w:w="2602" w:type="dxa"/>
          </w:tcPr>
          <w:p w14:paraId="2689DAA4" w14:textId="14B26B55" w:rsidR="00114DAB" w:rsidRPr="00533E98" w:rsidRDefault="008E58DB" w:rsidP="00381F67">
            <w:pPr>
              <w:rPr>
                <w:rFonts w:ascii="Times New Roman" w:hAnsi="Times New Roman" w:cs="Times New Roman"/>
                <w:sz w:val="24"/>
                <w:szCs w:val="24"/>
              </w:rPr>
            </w:pPr>
            <w:r w:rsidRPr="00533E98">
              <w:rPr>
                <w:rFonts w:ascii="Times New Roman" w:hAnsi="Times New Roman" w:cs="Times New Roman"/>
                <w:sz w:val="24"/>
                <w:szCs w:val="24"/>
              </w:rPr>
              <w:t>Arvestatud</w:t>
            </w:r>
          </w:p>
        </w:tc>
      </w:tr>
      <w:tr w:rsidR="0062110C" w:rsidRPr="003B48AC" w14:paraId="79A60D1C" w14:textId="77777777" w:rsidTr="0086391E">
        <w:trPr>
          <w:trHeight w:val="766"/>
        </w:trPr>
        <w:tc>
          <w:tcPr>
            <w:tcW w:w="495" w:type="dxa"/>
            <w:vMerge/>
          </w:tcPr>
          <w:p w14:paraId="34985976" w14:textId="77777777" w:rsidR="00114DAB" w:rsidRPr="00533E98" w:rsidRDefault="00114DAB" w:rsidP="00381F67">
            <w:pPr>
              <w:rPr>
                <w:rFonts w:ascii="Times New Roman" w:hAnsi="Times New Roman" w:cs="Times New Roman"/>
                <w:sz w:val="24"/>
                <w:szCs w:val="24"/>
              </w:rPr>
            </w:pPr>
          </w:p>
        </w:tc>
        <w:tc>
          <w:tcPr>
            <w:tcW w:w="3083" w:type="dxa"/>
            <w:vMerge/>
          </w:tcPr>
          <w:p w14:paraId="53ACC1FB" w14:textId="77777777" w:rsidR="00114DAB" w:rsidRPr="00533E98" w:rsidRDefault="00114DAB" w:rsidP="00533E98">
            <w:pPr>
              <w:rPr>
                <w:rFonts w:ascii="Times New Roman" w:hAnsi="Times New Roman" w:cs="Times New Roman"/>
                <w:sz w:val="24"/>
                <w:szCs w:val="24"/>
              </w:rPr>
            </w:pPr>
          </w:p>
        </w:tc>
        <w:tc>
          <w:tcPr>
            <w:tcW w:w="7814" w:type="dxa"/>
          </w:tcPr>
          <w:p w14:paraId="0A7EAE7C" w14:textId="59B35D83" w:rsidR="00114DAB" w:rsidRPr="00533E98" w:rsidRDefault="00114DAB" w:rsidP="00533E98">
            <w:pPr>
              <w:jc w:val="both"/>
              <w:rPr>
                <w:rFonts w:ascii="Times New Roman" w:hAnsi="Times New Roman" w:cs="Times New Roman"/>
                <w:b/>
                <w:bCs/>
                <w:sz w:val="24"/>
                <w:szCs w:val="24"/>
              </w:rPr>
            </w:pPr>
            <w:r w:rsidRPr="00533E98">
              <w:rPr>
                <w:rFonts w:ascii="Times New Roman" w:hAnsi="Times New Roman" w:cs="Times New Roman"/>
                <w:b/>
                <w:bCs/>
                <w:sz w:val="24"/>
                <w:szCs w:val="24"/>
              </w:rPr>
              <w:t xml:space="preserve">9.Sünergiad </w:t>
            </w:r>
          </w:p>
          <w:p w14:paraId="5CE82A45" w14:textId="77777777" w:rsidR="00114DAB" w:rsidRPr="00533E98" w:rsidRDefault="00114DAB" w:rsidP="00533E98">
            <w:pPr>
              <w:jc w:val="both"/>
              <w:rPr>
                <w:rFonts w:ascii="Times New Roman" w:hAnsi="Times New Roman" w:cs="Times New Roman"/>
                <w:sz w:val="24"/>
                <w:szCs w:val="24"/>
              </w:rPr>
            </w:pPr>
            <w:r w:rsidRPr="00533E98">
              <w:rPr>
                <w:rFonts w:ascii="Times New Roman" w:hAnsi="Times New Roman" w:cs="Times New Roman"/>
                <w:sz w:val="24"/>
                <w:szCs w:val="24"/>
              </w:rPr>
              <w:t xml:space="preserve">Võimalus kasutada tõukevahendeid, et toetada osalust raamprogrammis, on positiivne ning seda praktikat tuleks soodustada ja kasutusvõimalusi laiendada, näiteks </w:t>
            </w:r>
            <w:proofErr w:type="spellStart"/>
            <w:r w:rsidRPr="00533E98">
              <w:rPr>
                <w:rFonts w:ascii="Times New Roman" w:hAnsi="Times New Roman" w:cs="Times New Roman"/>
                <w:b/>
                <w:bCs/>
                <w:i/>
                <w:iCs/>
                <w:sz w:val="24"/>
                <w:szCs w:val="24"/>
              </w:rPr>
              <w:t>transfer</w:t>
            </w:r>
            <w:proofErr w:type="spellEnd"/>
            <w:r w:rsidRPr="00533E98">
              <w:rPr>
                <w:rFonts w:ascii="Times New Roman" w:hAnsi="Times New Roman" w:cs="Times New Roman"/>
                <w:b/>
                <w:bCs/>
                <w:i/>
                <w:iCs/>
                <w:sz w:val="24"/>
                <w:szCs w:val="24"/>
              </w:rPr>
              <w:t>-of-</w:t>
            </w:r>
            <w:proofErr w:type="spellStart"/>
            <w:r w:rsidRPr="00533E98">
              <w:rPr>
                <w:rFonts w:ascii="Times New Roman" w:hAnsi="Times New Roman" w:cs="Times New Roman"/>
                <w:b/>
                <w:bCs/>
                <w:i/>
                <w:iCs/>
                <w:sz w:val="24"/>
                <w:szCs w:val="24"/>
              </w:rPr>
              <w:t>funds</w:t>
            </w:r>
            <w:proofErr w:type="spellEnd"/>
            <w:r w:rsidRPr="00533E98">
              <w:rPr>
                <w:rFonts w:ascii="Times New Roman" w:hAnsi="Times New Roman" w:cs="Times New Roman"/>
                <w:sz w:val="24"/>
                <w:szCs w:val="24"/>
              </w:rPr>
              <w:t xml:space="preserve"> meetme abil. Vältida tuleks topelt-aruandluse kohustust ning erinevate (raamprogrammi ja tõukevahendite programmide) reeglite ja tingimuste rakendamist olenevalt rahastusallikast. </w:t>
            </w:r>
          </w:p>
          <w:p w14:paraId="259AAA47" w14:textId="66D03758" w:rsidR="00114DAB" w:rsidRPr="00533E98" w:rsidRDefault="00114DAB" w:rsidP="00533E98">
            <w:pPr>
              <w:jc w:val="both"/>
              <w:rPr>
                <w:rFonts w:ascii="Times New Roman" w:hAnsi="Times New Roman" w:cs="Times New Roman"/>
                <w:sz w:val="24"/>
                <w:szCs w:val="24"/>
              </w:rPr>
            </w:pPr>
            <w:r w:rsidRPr="00533E98">
              <w:rPr>
                <w:rFonts w:ascii="Times New Roman" w:hAnsi="Times New Roman" w:cs="Times New Roman"/>
                <w:sz w:val="24"/>
                <w:szCs w:val="24"/>
              </w:rPr>
              <w:t>Toetame RP sünergiaid teiste programmidega, eriti haridusvaldkonnas (</w:t>
            </w:r>
            <w:proofErr w:type="spellStart"/>
            <w:r w:rsidRPr="00533E98">
              <w:rPr>
                <w:rFonts w:ascii="Times New Roman" w:hAnsi="Times New Roman" w:cs="Times New Roman"/>
                <w:sz w:val="24"/>
                <w:szCs w:val="24"/>
              </w:rPr>
              <w:t>Erasmus</w:t>
            </w:r>
            <w:proofErr w:type="spellEnd"/>
            <w:r w:rsidRPr="00533E98">
              <w:rPr>
                <w:rFonts w:ascii="Times New Roman" w:hAnsi="Times New Roman" w:cs="Times New Roman"/>
                <w:sz w:val="24"/>
                <w:szCs w:val="24"/>
              </w:rPr>
              <w:t xml:space="preserve">+), soodustamaks hea ettevalmistusega noorte teadlaste pidevat </w:t>
            </w:r>
            <w:r w:rsidRPr="00533E98">
              <w:rPr>
                <w:rFonts w:ascii="Times New Roman" w:hAnsi="Times New Roman" w:cs="Times New Roman"/>
                <w:sz w:val="24"/>
                <w:szCs w:val="24"/>
              </w:rPr>
              <w:lastRenderedPageBreak/>
              <w:t>arengut. Teadusuuringuid, innovatsiooni ja haridust tuleb pidada omavahel seotud valdkondadeks.</w:t>
            </w:r>
          </w:p>
        </w:tc>
        <w:tc>
          <w:tcPr>
            <w:tcW w:w="2602" w:type="dxa"/>
          </w:tcPr>
          <w:p w14:paraId="39833571" w14:textId="77777777" w:rsidR="00114DAB" w:rsidRPr="00533E98" w:rsidRDefault="00114DAB" w:rsidP="00381F67">
            <w:pPr>
              <w:rPr>
                <w:rFonts w:ascii="Times New Roman" w:hAnsi="Times New Roman" w:cs="Times New Roman"/>
                <w:sz w:val="24"/>
                <w:szCs w:val="24"/>
              </w:rPr>
            </w:pPr>
          </w:p>
        </w:tc>
      </w:tr>
      <w:tr w:rsidR="0062110C" w:rsidRPr="003B48AC" w14:paraId="11EF2E79" w14:textId="77777777" w:rsidTr="0086391E">
        <w:trPr>
          <w:trHeight w:val="766"/>
        </w:trPr>
        <w:tc>
          <w:tcPr>
            <w:tcW w:w="495" w:type="dxa"/>
            <w:vMerge/>
          </w:tcPr>
          <w:p w14:paraId="230E8428" w14:textId="77777777" w:rsidR="00114DAB" w:rsidRPr="00533E98" w:rsidRDefault="00114DAB" w:rsidP="00381F67">
            <w:pPr>
              <w:rPr>
                <w:rFonts w:ascii="Times New Roman" w:hAnsi="Times New Roman" w:cs="Times New Roman"/>
                <w:sz w:val="24"/>
                <w:szCs w:val="24"/>
              </w:rPr>
            </w:pPr>
          </w:p>
        </w:tc>
        <w:tc>
          <w:tcPr>
            <w:tcW w:w="3083" w:type="dxa"/>
            <w:vMerge/>
          </w:tcPr>
          <w:p w14:paraId="7EF0ADB9" w14:textId="77777777" w:rsidR="00114DAB" w:rsidRPr="00533E98" w:rsidRDefault="00114DAB" w:rsidP="00533E98">
            <w:pPr>
              <w:rPr>
                <w:rFonts w:ascii="Times New Roman" w:hAnsi="Times New Roman" w:cs="Times New Roman"/>
                <w:sz w:val="24"/>
                <w:szCs w:val="24"/>
              </w:rPr>
            </w:pPr>
          </w:p>
        </w:tc>
        <w:tc>
          <w:tcPr>
            <w:tcW w:w="7814" w:type="dxa"/>
          </w:tcPr>
          <w:p w14:paraId="5AD23DF2" w14:textId="77777777" w:rsidR="00114DAB" w:rsidRPr="00533E98" w:rsidRDefault="00114DAB" w:rsidP="00533E98">
            <w:pPr>
              <w:jc w:val="both"/>
              <w:rPr>
                <w:rFonts w:ascii="Times New Roman" w:hAnsi="Times New Roman" w:cs="Times New Roman"/>
                <w:b/>
                <w:bCs/>
                <w:sz w:val="24"/>
                <w:szCs w:val="24"/>
              </w:rPr>
            </w:pPr>
            <w:r w:rsidRPr="00533E98">
              <w:rPr>
                <w:rFonts w:ascii="Times New Roman" w:hAnsi="Times New Roman" w:cs="Times New Roman"/>
                <w:b/>
                <w:bCs/>
                <w:sz w:val="24"/>
                <w:szCs w:val="24"/>
              </w:rPr>
              <w:t xml:space="preserve">10. Seosed Euroopa Teadusruumi poliitikatega </w:t>
            </w:r>
          </w:p>
          <w:p w14:paraId="72457F13" w14:textId="1DC64859" w:rsidR="00114DAB" w:rsidRPr="00533E98" w:rsidRDefault="00114DAB" w:rsidP="00533E98">
            <w:pPr>
              <w:jc w:val="both"/>
              <w:rPr>
                <w:rFonts w:ascii="Times New Roman" w:hAnsi="Times New Roman" w:cs="Times New Roman"/>
                <w:sz w:val="24"/>
                <w:szCs w:val="24"/>
              </w:rPr>
            </w:pPr>
            <w:r w:rsidRPr="00533E98">
              <w:rPr>
                <w:rFonts w:ascii="Times New Roman" w:hAnsi="Times New Roman" w:cs="Times New Roman"/>
                <w:sz w:val="24"/>
                <w:szCs w:val="24"/>
              </w:rPr>
              <w:t xml:space="preserve">10. RP peab arvestama Euroopa teadusruumi (ERA) poliitikadokumentides sõnastatut ja vastupidi, RP peab tuginema ERA põhiväärtustele ja pikaajalistele struktuurilistele eesmärkidele ning ERA poliitikatele, nagu </w:t>
            </w:r>
            <w:r w:rsidRPr="00533E98">
              <w:rPr>
                <w:rFonts w:ascii="Times New Roman" w:hAnsi="Times New Roman" w:cs="Times New Roman"/>
                <w:b/>
                <w:bCs/>
                <w:sz w:val="24"/>
                <w:szCs w:val="24"/>
              </w:rPr>
              <w:t>avatud teadus, teadustaristu, teadmiste väärtustamine ning atraktiivse ja jätkusuutliku teadlaskarjääri edendamine</w:t>
            </w:r>
          </w:p>
        </w:tc>
        <w:tc>
          <w:tcPr>
            <w:tcW w:w="2602" w:type="dxa"/>
          </w:tcPr>
          <w:p w14:paraId="6F28F941" w14:textId="16BBC10F" w:rsidR="00114DAB" w:rsidRPr="00533E98" w:rsidRDefault="00D24ACF" w:rsidP="00381F67">
            <w:pPr>
              <w:rPr>
                <w:rFonts w:ascii="Times New Roman" w:hAnsi="Times New Roman" w:cs="Times New Roman"/>
                <w:sz w:val="24"/>
                <w:szCs w:val="24"/>
              </w:rPr>
            </w:pPr>
            <w:r w:rsidRPr="00533E98">
              <w:rPr>
                <w:rFonts w:ascii="Times New Roman" w:hAnsi="Times New Roman" w:cs="Times New Roman"/>
                <w:sz w:val="24"/>
                <w:szCs w:val="24"/>
              </w:rPr>
              <w:t>Teadmiseks võetud</w:t>
            </w:r>
          </w:p>
        </w:tc>
      </w:tr>
      <w:tr w:rsidR="0062110C" w:rsidRPr="003B48AC" w14:paraId="399A4737" w14:textId="77777777" w:rsidTr="0086391E">
        <w:trPr>
          <w:trHeight w:val="766"/>
        </w:trPr>
        <w:tc>
          <w:tcPr>
            <w:tcW w:w="495" w:type="dxa"/>
            <w:vMerge w:val="restart"/>
          </w:tcPr>
          <w:p w14:paraId="5A561F9B" w14:textId="5EF10088" w:rsidR="00163106" w:rsidRPr="00381F67" w:rsidRDefault="0024486A" w:rsidP="00381F67">
            <w:pPr>
              <w:rPr>
                <w:rFonts w:ascii="Times New Roman" w:hAnsi="Times New Roman" w:cs="Times New Roman"/>
                <w:sz w:val="24"/>
                <w:szCs w:val="24"/>
              </w:rPr>
            </w:pPr>
            <w:r w:rsidRPr="00381F67">
              <w:rPr>
                <w:rFonts w:ascii="Times New Roman" w:hAnsi="Times New Roman" w:cs="Times New Roman"/>
                <w:sz w:val="24"/>
                <w:szCs w:val="24"/>
              </w:rPr>
              <w:t>8</w:t>
            </w:r>
          </w:p>
        </w:tc>
        <w:tc>
          <w:tcPr>
            <w:tcW w:w="3083" w:type="dxa"/>
            <w:vMerge w:val="restart"/>
          </w:tcPr>
          <w:p w14:paraId="35075FEA" w14:textId="7E18EB75" w:rsidR="00163106" w:rsidRPr="00381F67" w:rsidRDefault="00163106" w:rsidP="00381F67">
            <w:pPr>
              <w:jc w:val="center"/>
              <w:rPr>
                <w:rFonts w:ascii="Times New Roman" w:hAnsi="Times New Roman" w:cs="Times New Roman"/>
                <w:sz w:val="24"/>
                <w:szCs w:val="24"/>
              </w:rPr>
            </w:pPr>
            <w:r w:rsidRPr="00381F67">
              <w:rPr>
                <w:rFonts w:ascii="Times New Roman" w:hAnsi="Times New Roman" w:cs="Times New Roman"/>
                <w:sz w:val="24"/>
                <w:szCs w:val="24"/>
              </w:rPr>
              <w:t>Tartu Ülikool</w:t>
            </w:r>
          </w:p>
        </w:tc>
        <w:tc>
          <w:tcPr>
            <w:tcW w:w="7814" w:type="dxa"/>
          </w:tcPr>
          <w:p w14:paraId="76F76F58" w14:textId="2FAD9A87" w:rsidR="00163106" w:rsidRPr="00381F67" w:rsidRDefault="00163106" w:rsidP="00533E98">
            <w:pPr>
              <w:spacing w:after="120" w:line="280" w:lineRule="exact"/>
              <w:jc w:val="both"/>
              <w:rPr>
                <w:rFonts w:ascii="Times New Roman" w:hAnsi="Times New Roman" w:cs="Times New Roman"/>
                <w:b/>
                <w:bCs/>
                <w:sz w:val="24"/>
                <w:szCs w:val="24"/>
              </w:rPr>
            </w:pPr>
            <w:r w:rsidRPr="00381F67">
              <w:rPr>
                <w:rFonts w:ascii="Times New Roman" w:hAnsi="Times New Roman" w:cs="Times New Roman"/>
                <w:sz w:val="24"/>
                <w:szCs w:val="24"/>
              </w:rPr>
              <w:t xml:space="preserve">Järgmise EL eelarveperioodi teaduse- ja innovatsiooni raamprogrammi (FP10) eelarve ettepanek vastab suuresti ülikoolide jt huvirühmade soovile raamprogrammi eelarvemahtu vähemalt kahekordistada (200 mld €). Suurem eelarve ja lihtsustatud osalustingimused võiks läbivalt tõsta raamprogrammi osaluse atraktiivsust ja kättesaadavust, ja üldist edukuse määra taotlejatele. Teaduslik tipptase ja tulemuste mõjukus on jätkuvalt </w:t>
            </w:r>
            <w:r w:rsidRPr="00381F67">
              <w:rPr>
                <w:rFonts w:ascii="Times New Roman" w:hAnsi="Times New Roman" w:cs="Times New Roman"/>
                <w:b/>
                <w:bCs/>
                <w:sz w:val="24"/>
                <w:szCs w:val="24"/>
              </w:rPr>
              <w:t>FP kesksed hindamiskriteeriumid, mis peaks säilima kõigis raamprogrammi osades. Osalusreeglite lihtsustamine ja ühtlustamine peaks jätkuma, sh FP10 uute meetmete integreerimisel.</w:t>
            </w:r>
          </w:p>
        </w:tc>
        <w:tc>
          <w:tcPr>
            <w:tcW w:w="2602" w:type="dxa"/>
          </w:tcPr>
          <w:p w14:paraId="44A7235B" w14:textId="77777777" w:rsidR="00163106" w:rsidRPr="00381F67" w:rsidRDefault="0016193B" w:rsidP="00381F67">
            <w:pPr>
              <w:rPr>
                <w:rFonts w:ascii="Times New Roman" w:hAnsi="Times New Roman" w:cs="Times New Roman"/>
                <w:sz w:val="24"/>
                <w:szCs w:val="24"/>
              </w:rPr>
            </w:pPr>
            <w:r w:rsidRPr="00381F67">
              <w:rPr>
                <w:rFonts w:ascii="Times New Roman" w:hAnsi="Times New Roman" w:cs="Times New Roman"/>
                <w:sz w:val="24"/>
                <w:szCs w:val="24"/>
              </w:rPr>
              <w:t>Arvestatud</w:t>
            </w:r>
          </w:p>
          <w:p w14:paraId="0D776CEC" w14:textId="7B9127E3" w:rsidR="0016193B" w:rsidRPr="00381F67" w:rsidRDefault="008E58DB" w:rsidP="00381F67">
            <w:pPr>
              <w:rPr>
                <w:rFonts w:ascii="Times New Roman" w:hAnsi="Times New Roman" w:cs="Times New Roman"/>
                <w:sz w:val="24"/>
                <w:szCs w:val="24"/>
              </w:rPr>
            </w:pPr>
            <w:r w:rsidRPr="00381F67">
              <w:rPr>
                <w:rFonts w:ascii="Times New Roman" w:hAnsi="Times New Roman" w:cs="Times New Roman"/>
                <w:sz w:val="24"/>
                <w:szCs w:val="24"/>
              </w:rPr>
              <w:t xml:space="preserve">Kajastatud </w:t>
            </w:r>
            <w:r w:rsidR="001B6A80" w:rsidRPr="00381F67">
              <w:rPr>
                <w:rFonts w:ascii="Times New Roman" w:hAnsi="Times New Roman" w:cs="Times New Roman"/>
                <w:sz w:val="24"/>
                <w:szCs w:val="24"/>
              </w:rPr>
              <w:t xml:space="preserve">osaliselt </w:t>
            </w:r>
            <w:r w:rsidRPr="00381F67">
              <w:rPr>
                <w:rFonts w:ascii="Times New Roman" w:hAnsi="Times New Roman" w:cs="Times New Roman"/>
                <w:sz w:val="24"/>
                <w:szCs w:val="24"/>
              </w:rPr>
              <w:t>FP10 raamseisukohtades</w:t>
            </w:r>
          </w:p>
        </w:tc>
      </w:tr>
      <w:tr w:rsidR="0062110C" w:rsidRPr="003B48AC" w14:paraId="500BF737" w14:textId="77777777" w:rsidTr="0086391E">
        <w:trPr>
          <w:trHeight w:val="766"/>
        </w:trPr>
        <w:tc>
          <w:tcPr>
            <w:tcW w:w="495" w:type="dxa"/>
            <w:vMerge/>
          </w:tcPr>
          <w:p w14:paraId="6F21FC88" w14:textId="77777777" w:rsidR="00163106" w:rsidRPr="00533E98" w:rsidRDefault="00163106" w:rsidP="00381F67">
            <w:pPr>
              <w:rPr>
                <w:rFonts w:ascii="Times New Roman" w:hAnsi="Times New Roman" w:cs="Times New Roman"/>
                <w:sz w:val="24"/>
                <w:szCs w:val="24"/>
              </w:rPr>
            </w:pPr>
          </w:p>
        </w:tc>
        <w:tc>
          <w:tcPr>
            <w:tcW w:w="3083" w:type="dxa"/>
            <w:vMerge/>
          </w:tcPr>
          <w:p w14:paraId="05E1CF31" w14:textId="77777777" w:rsidR="00163106" w:rsidRPr="00533E98" w:rsidRDefault="00163106" w:rsidP="00533E98">
            <w:pPr>
              <w:rPr>
                <w:rFonts w:ascii="Times New Roman" w:hAnsi="Times New Roman" w:cs="Times New Roman"/>
                <w:sz w:val="24"/>
                <w:szCs w:val="24"/>
              </w:rPr>
            </w:pPr>
          </w:p>
        </w:tc>
        <w:tc>
          <w:tcPr>
            <w:tcW w:w="7814" w:type="dxa"/>
          </w:tcPr>
          <w:p w14:paraId="42D63FED" w14:textId="49D587F7" w:rsidR="00163106" w:rsidRPr="00533E98" w:rsidRDefault="00163106" w:rsidP="00533E98">
            <w:pPr>
              <w:spacing w:after="120" w:line="280" w:lineRule="exact"/>
              <w:jc w:val="both"/>
              <w:rPr>
                <w:rFonts w:ascii="Times New Roman" w:hAnsi="Times New Roman" w:cs="Times New Roman"/>
                <w:b/>
                <w:bCs/>
                <w:sz w:val="24"/>
                <w:szCs w:val="24"/>
              </w:rPr>
            </w:pPr>
            <w:r w:rsidRPr="00533E98">
              <w:rPr>
                <w:rFonts w:ascii="Times New Roman" w:hAnsi="Times New Roman" w:cs="Times New Roman"/>
                <w:sz w:val="24"/>
                <w:szCs w:val="24"/>
              </w:rPr>
              <w:t xml:space="preserve">Samas kui FP10 jätkub vormiliselt eraldiseisva programmina, on ligi kolmandik selle eelarvest (68 mld) II sambas seotud EL Konkurentsivõime Fondi (KVF) prioriteetidega ning hetkel on ebaselge, kui palju saavad </w:t>
            </w:r>
            <w:proofErr w:type="spellStart"/>
            <w:r w:rsidRPr="00533E98">
              <w:rPr>
                <w:rFonts w:ascii="Times New Roman" w:hAnsi="Times New Roman" w:cs="Times New Roman"/>
                <w:sz w:val="24"/>
                <w:szCs w:val="24"/>
              </w:rPr>
              <w:t>TA-asutused</w:t>
            </w:r>
            <w:proofErr w:type="spellEnd"/>
            <w:r w:rsidRPr="00533E98">
              <w:rPr>
                <w:rFonts w:ascii="Times New Roman" w:hAnsi="Times New Roman" w:cs="Times New Roman"/>
                <w:sz w:val="24"/>
                <w:szCs w:val="24"/>
              </w:rPr>
              <w:t xml:space="preserve"> jm avaliku sektori huvirühmad kaasa rääkida nende fookusvaldkondade tööprogrammide prioriteetide kujundamisel. Teeme ettepaneku tagada selge Euroopa Komisjoni (EK) institutsioonide tööjaotus II samba tööprogrammide kujundamisel, ja kaasamismudel </w:t>
            </w:r>
            <w:r w:rsidRPr="00533E98">
              <w:rPr>
                <w:rFonts w:ascii="Times New Roman" w:hAnsi="Times New Roman" w:cs="Times New Roman"/>
                <w:b/>
                <w:bCs/>
                <w:sz w:val="24"/>
                <w:szCs w:val="24"/>
              </w:rPr>
              <w:t xml:space="preserve">mis annab </w:t>
            </w:r>
            <w:proofErr w:type="spellStart"/>
            <w:r w:rsidRPr="00533E98">
              <w:rPr>
                <w:rFonts w:ascii="Times New Roman" w:hAnsi="Times New Roman" w:cs="Times New Roman"/>
                <w:b/>
                <w:bCs/>
                <w:sz w:val="24"/>
                <w:szCs w:val="24"/>
              </w:rPr>
              <w:t>TA-asutustele</w:t>
            </w:r>
            <w:proofErr w:type="spellEnd"/>
            <w:r w:rsidRPr="00533E98">
              <w:rPr>
                <w:rFonts w:ascii="Times New Roman" w:hAnsi="Times New Roman" w:cs="Times New Roman"/>
                <w:b/>
                <w:bCs/>
                <w:sz w:val="24"/>
                <w:szCs w:val="24"/>
              </w:rPr>
              <w:t xml:space="preserve"> võrdsed võimalused II samba prioriteetide kaaskujundamise protsessis osaleda.</w:t>
            </w:r>
          </w:p>
        </w:tc>
        <w:tc>
          <w:tcPr>
            <w:tcW w:w="2602" w:type="dxa"/>
          </w:tcPr>
          <w:p w14:paraId="305F389F" w14:textId="694853D9" w:rsidR="00163106" w:rsidRPr="00533E98" w:rsidRDefault="00100808" w:rsidP="00381F67">
            <w:pPr>
              <w:rPr>
                <w:rFonts w:ascii="Times New Roman" w:hAnsi="Times New Roman" w:cs="Times New Roman"/>
                <w:sz w:val="24"/>
                <w:szCs w:val="24"/>
              </w:rPr>
            </w:pPr>
            <w:r w:rsidRPr="00533E98">
              <w:rPr>
                <w:rFonts w:ascii="Times New Roman" w:hAnsi="Times New Roman" w:cs="Times New Roman"/>
                <w:sz w:val="24"/>
                <w:szCs w:val="24"/>
              </w:rPr>
              <w:t>Arvestatud</w:t>
            </w:r>
          </w:p>
        </w:tc>
      </w:tr>
      <w:tr w:rsidR="0062110C" w:rsidRPr="003B48AC" w14:paraId="1871B9C9" w14:textId="77777777" w:rsidTr="0086391E">
        <w:trPr>
          <w:trHeight w:val="766"/>
        </w:trPr>
        <w:tc>
          <w:tcPr>
            <w:tcW w:w="495" w:type="dxa"/>
            <w:vMerge/>
          </w:tcPr>
          <w:p w14:paraId="2E7A5C1F" w14:textId="77777777" w:rsidR="00163106" w:rsidRPr="00533E98" w:rsidRDefault="00163106" w:rsidP="00381F67">
            <w:pPr>
              <w:rPr>
                <w:rFonts w:ascii="Times New Roman" w:hAnsi="Times New Roman" w:cs="Times New Roman"/>
                <w:sz w:val="24"/>
                <w:szCs w:val="24"/>
              </w:rPr>
            </w:pPr>
          </w:p>
        </w:tc>
        <w:tc>
          <w:tcPr>
            <w:tcW w:w="3083" w:type="dxa"/>
            <w:vMerge/>
          </w:tcPr>
          <w:p w14:paraId="272CE7A8" w14:textId="77777777" w:rsidR="00163106" w:rsidRPr="00533E98" w:rsidRDefault="00163106" w:rsidP="00533E98">
            <w:pPr>
              <w:rPr>
                <w:rFonts w:ascii="Times New Roman" w:hAnsi="Times New Roman" w:cs="Times New Roman"/>
                <w:sz w:val="24"/>
                <w:szCs w:val="24"/>
              </w:rPr>
            </w:pPr>
          </w:p>
        </w:tc>
        <w:tc>
          <w:tcPr>
            <w:tcW w:w="7814" w:type="dxa"/>
          </w:tcPr>
          <w:p w14:paraId="00BFDC12" w14:textId="25DF3EED" w:rsidR="00163106" w:rsidRPr="00533E98" w:rsidRDefault="00163106" w:rsidP="00533E98">
            <w:pPr>
              <w:spacing w:after="120" w:line="280" w:lineRule="exact"/>
              <w:jc w:val="both"/>
              <w:rPr>
                <w:rFonts w:ascii="Times New Roman" w:hAnsi="Times New Roman" w:cs="Times New Roman"/>
                <w:b/>
                <w:bCs/>
                <w:sz w:val="24"/>
                <w:szCs w:val="24"/>
              </w:rPr>
            </w:pPr>
            <w:r w:rsidRPr="00533E98">
              <w:rPr>
                <w:rFonts w:ascii="Times New Roman" w:hAnsi="Times New Roman" w:cs="Times New Roman"/>
                <w:sz w:val="24"/>
                <w:szCs w:val="24"/>
              </w:rPr>
              <w:t xml:space="preserve">I samba, sh ERC ja MSCA eelarve osakaal (25%) raamprogrammist jääks samaks, mis oli samuti Tartu Ülikooli ning mitme Euroopa ülikoolide ühenduse keskne ettepanek. Üldiselt peaks ERC-MSCA kahekordne eelarve suurendama Eesti tippteadlaste rahastusvõimalusi, kuigi osa eelarvekasvust </w:t>
            </w:r>
            <w:r w:rsidRPr="00533E98">
              <w:rPr>
                <w:rFonts w:ascii="Times New Roman" w:hAnsi="Times New Roman" w:cs="Times New Roman"/>
                <w:sz w:val="24"/>
                <w:szCs w:val="24"/>
              </w:rPr>
              <w:lastRenderedPageBreak/>
              <w:t xml:space="preserve">läheb </w:t>
            </w:r>
            <w:proofErr w:type="spellStart"/>
            <w:r w:rsidRPr="00533E98">
              <w:rPr>
                <w:rFonts w:ascii="Times New Roman" w:hAnsi="Times New Roman" w:cs="Times New Roman"/>
                <w:sz w:val="24"/>
                <w:szCs w:val="24"/>
              </w:rPr>
              <w:t>välisteadlaste</w:t>
            </w:r>
            <w:proofErr w:type="spellEnd"/>
            <w:r w:rsidRPr="00533E98">
              <w:rPr>
                <w:rFonts w:ascii="Times New Roman" w:hAnsi="Times New Roman" w:cs="Times New Roman"/>
                <w:sz w:val="24"/>
                <w:szCs w:val="24"/>
              </w:rPr>
              <w:t xml:space="preserve"> Euroopasse toomisele ja grandimahtude suurendamisele. </w:t>
            </w:r>
            <w:r w:rsidRPr="00533E98">
              <w:rPr>
                <w:rFonts w:ascii="Times New Roman" w:hAnsi="Times New Roman" w:cs="Times New Roman"/>
                <w:b/>
                <w:bCs/>
                <w:sz w:val="24"/>
                <w:szCs w:val="24"/>
              </w:rPr>
              <w:t xml:space="preserve">Teeme ettepaneku säilitada ERC ja MSCA eelarve osakaalu FP10 läbirääkimistel, ning toetame grantide ja ühikuhindade suurendamist. </w:t>
            </w:r>
          </w:p>
        </w:tc>
        <w:tc>
          <w:tcPr>
            <w:tcW w:w="2602" w:type="dxa"/>
          </w:tcPr>
          <w:p w14:paraId="5B6A4F51" w14:textId="18618141" w:rsidR="00163106" w:rsidRPr="00533E98" w:rsidRDefault="00A12F9D" w:rsidP="00381F67">
            <w:pPr>
              <w:rPr>
                <w:rFonts w:ascii="Times New Roman" w:hAnsi="Times New Roman" w:cs="Times New Roman"/>
                <w:sz w:val="24"/>
                <w:szCs w:val="24"/>
              </w:rPr>
            </w:pPr>
            <w:r w:rsidRPr="00533E98">
              <w:rPr>
                <w:rFonts w:ascii="Times New Roman" w:hAnsi="Times New Roman" w:cs="Times New Roman"/>
                <w:sz w:val="24"/>
                <w:szCs w:val="24"/>
              </w:rPr>
              <w:lastRenderedPageBreak/>
              <w:t>Arvestatud</w:t>
            </w:r>
          </w:p>
        </w:tc>
      </w:tr>
      <w:tr w:rsidR="0062110C" w:rsidRPr="003B48AC" w14:paraId="67A4BC85" w14:textId="77777777" w:rsidTr="0086391E">
        <w:trPr>
          <w:trHeight w:val="766"/>
        </w:trPr>
        <w:tc>
          <w:tcPr>
            <w:tcW w:w="495" w:type="dxa"/>
            <w:vMerge/>
          </w:tcPr>
          <w:p w14:paraId="12C34320" w14:textId="77777777" w:rsidR="00163106" w:rsidRPr="00533E98" w:rsidRDefault="00163106" w:rsidP="00381F67">
            <w:pPr>
              <w:rPr>
                <w:rFonts w:ascii="Times New Roman" w:hAnsi="Times New Roman" w:cs="Times New Roman"/>
                <w:sz w:val="24"/>
                <w:szCs w:val="24"/>
              </w:rPr>
            </w:pPr>
          </w:p>
        </w:tc>
        <w:tc>
          <w:tcPr>
            <w:tcW w:w="3083" w:type="dxa"/>
            <w:vMerge/>
          </w:tcPr>
          <w:p w14:paraId="67F2D114" w14:textId="77777777" w:rsidR="00163106" w:rsidRPr="00533E98" w:rsidRDefault="00163106" w:rsidP="00533E98">
            <w:pPr>
              <w:rPr>
                <w:rFonts w:ascii="Times New Roman" w:hAnsi="Times New Roman" w:cs="Times New Roman"/>
                <w:sz w:val="24"/>
                <w:szCs w:val="24"/>
              </w:rPr>
            </w:pPr>
          </w:p>
        </w:tc>
        <w:tc>
          <w:tcPr>
            <w:tcW w:w="7814" w:type="dxa"/>
          </w:tcPr>
          <w:p w14:paraId="334FF0F6" w14:textId="77777777" w:rsidR="00163106" w:rsidRPr="00533E98" w:rsidRDefault="00163106" w:rsidP="00533E98">
            <w:pPr>
              <w:spacing w:after="120" w:line="280" w:lineRule="exact"/>
              <w:jc w:val="both"/>
              <w:rPr>
                <w:rFonts w:ascii="Times New Roman" w:hAnsi="Times New Roman" w:cs="Times New Roman"/>
                <w:b/>
                <w:bCs/>
                <w:sz w:val="24"/>
                <w:szCs w:val="24"/>
              </w:rPr>
            </w:pPr>
            <w:r w:rsidRPr="00533E98">
              <w:rPr>
                <w:rFonts w:ascii="Times New Roman" w:hAnsi="Times New Roman" w:cs="Times New Roman"/>
                <w:sz w:val="24"/>
                <w:szCs w:val="24"/>
              </w:rPr>
              <w:t>Protsentuaalselt suureneb FP10 eelarve ettepanekus enim Euroopa Innovatsiooninõukogu (EIC) ning KVF-</w:t>
            </w:r>
            <w:proofErr w:type="spellStart"/>
            <w:r w:rsidRPr="00533E98">
              <w:rPr>
                <w:rFonts w:ascii="Times New Roman" w:hAnsi="Times New Roman" w:cs="Times New Roman"/>
                <w:sz w:val="24"/>
                <w:szCs w:val="24"/>
              </w:rPr>
              <w:t>ga</w:t>
            </w:r>
            <w:proofErr w:type="spellEnd"/>
            <w:r w:rsidRPr="00533E98">
              <w:rPr>
                <w:rFonts w:ascii="Times New Roman" w:hAnsi="Times New Roman" w:cs="Times New Roman"/>
                <w:sz w:val="24"/>
                <w:szCs w:val="24"/>
              </w:rPr>
              <w:t xml:space="preserve"> seotud prioriteetsete TA-valdkondade rahastus; kõige vähem suureneks KVF skoobist väljas olevate, nn ühiskondlike väljakutsete ja missioonide rahastus, praeguselt ca 6 mld eurolt 7,6 mld euroni. FP10 ettepanekus moodustab ühiskondlike väljakutsete ja missioonide osakaal FP10 II samba eelarvest alla 15%. </w:t>
            </w:r>
          </w:p>
          <w:p w14:paraId="694BDDC8" w14:textId="01839726" w:rsidR="00163106" w:rsidRPr="00533E98" w:rsidRDefault="00163106" w:rsidP="00533E98">
            <w:pPr>
              <w:spacing w:after="120" w:line="280" w:lineRule="exact"/>
              <w:jc w:val="both"/>
              <w:rPr>
                <w:rFonts w:ascii="Times New Roman" w:hAnsi="Times New Roman" w:cs="Times New Roman"/>
                <w:b/>
                <w:bCs/>
                <w:sz w:val="24"/>
                <w:szCs w:val="24"/>
              </w:rPr>
            </w:pPr>
            <w:r w:rsidRPr="00533E98">
              <w:rPr>
                <w:rFonts w:ascii="Times New Roman" w:hAnsi="Times New Roman" w:cs="Times New Roman"/>
                <w:sz w:val="24"/>
                <w:szCs w:val="24"/>
              </w:rPr>
              <w:t>Kuigi EK on lubanud järgida FP10-s tasakaalu madala ja kõrge tehnoloogilise valmiduse tasemega  (TVT) taotlusvoorude vahel, võib eeldada et KVF-iga seotud prioriteetsete valdkondade rahastus keskendub suurema eelarvega, pikema kestusega ning (eesmärgina) kõrgema TVT-</w:t>
            </w:r>
            <w:proofErr w:type="spellStart"/>
            <w:r w:rsidRPr="00533E98">
              <w:rPr>
                <w:rFonts w:ascii="Times New Roman" w:hAnsi="Times New Roman" w:cs="Times New Roman"/>
                <w:sz w:val="24"/>
                <w:szCs w:val="24"/>
              </w:rPr>
              <w:t>ga</w:t>
            </w:r>
            <w:proofErr w:type="spellEnd"/>
            <w:r w:rsidRPr="00533E98">
              <w:rPr>
                <w:rFonts w:ascii="Times New Roman" w:hAnsi="Times New Roman" w:cs="Times New Roman"/>
                <w:sz w:val="24"/>
                <w:szCs w:val="24"/>
              </w:rPr>
              <w:t xml:space="preserve"> rakendusuuringutele, kus ülikoolidel on keerulisem juhtrolli või olulist eelarve osa saavutada. Samuti võib KVF prioriteetidest sõltuv tööprogrammide kujundamine tuua kaasa vähem nn avatud ehk alt-üles taotlusvoore, mis võib negatiivselt mõjutada teadusasutuste osalusvõimalusi, sh interdistsiplinaarsete ja sotsiaalteadusi, kunste ja humanitaarteadusi (SSAH) integreerivate teadusuuringute kaasamine. </w:t>
            </w:r>
            <w:proofErr w:type="spellStart"/>
            <w:r w:rsidRPr="00533E98">
              <w:rPr>
                <w:rFonts w:ascii="Times New Roman" w:hAnsi="Times New Roman" w:cs="Times New Roman"/>
                <w:sz w:val="24"/>
                <w:szCs w:val="24"/>
              </w:rPr>
              <w:t>TA-asutuste</w:t>
            </w:r>
            <w:proofErr w:type="spellEnd"/>
            <w:r w:rsidRPr="00533E98">
              <w:rPr>
                <w:rFonts w:ascii="Times New Roman" w:hAnsi="Times New Roman" w:cs="Times New Roman"/>
                <w:sz w:val="24"/>
                <w:szCs w:val="24"/>
              </w:rPr>
              <w:t xml:space="preserve"> osalusvõimaluste säilitamise seisukohalt on meie ettepanek </w:t>
            </w:r>
            <w:r w:rsidRPr="00533E98">
              <w:rPr>
                <w:rFonts w:ascii="Times New Roman" w:hAnsi="Times New Roman" w:cs="Times New Roman"/>
                <w:b/>
                <w:bCs/>
                <w:sz w:val="24"/>
                <w:szCs w:val="24"/>
              </w:rPr>
              <w:t>suurendada II sambas ühiskondlike väljakutsete eelarveosa vähemalt 20 protsendini kogu II samba eelarvest, sealjuures rõhutada ja kaitsta madalama TVT uuringute ning avatud taotlusvoorude osakaalu kogu II sambas.</w:t>
            </w:r>
          </w:p>
        </w:tc>
        <w:tc>
          <w:tcPr>
            <w:tcW w:w="2602" w:type="dxa"/>
          </w:tcPr>
          <w:p w14:paraId="6FD00912" w14:textId="77777777" w:rsidR="00163106" w:rsidRPr="00533E98" w:rsidRDefault="00662D74" w:rsidP="00381F67">
            <w:pPr>
              <w:rPr>
                <w:rFonts w:ascii="Times New Roman" w:hAnsi="Times New Roman" w:cs="Times New Roman"/>
                <w:sz w:val="24"/>
                <w:szCs w:val="24"/>
              </w:rPr>
            </w:pPr>
            <w:r w:rsidRPr="00533E98">
              <w:rPr>
                <w:rFonts w:ascii="Times New Roman" w:hAnsi="Times New Roman" w:cs="Times New Roman"/>
                <w:sz w:val="24"/>
                <w:szCs w:val="24"/>
              </w:rPr>
              <w:t>Arvestatud osaliselt.</w:t>
            </w:r>
          </w:p>
          <w:p w14:paraId="1E88229E" w14:textId="568D5E57" w:rsidR="00662D74" w:rsidRPr="00533E98" w:rsidRDefault="00777CB5" w:rsidP="00381F67">
            <w:pPr>
              <w:rPr>
                <w:rFonts w:ascii="Times New Roman" w:hAnsi="Times New Roman" w:cs="Times New Roman"/>
                <w:sz w:val="24"/>
                <w:szCs w:val="24"/>
              </w:rPr>
            </w:pPr>
            <w:r w:rsidRPr="00533E98">
              <w:rPr>
                <w:rFonts w:ascii="Times New Roman" w:hAnsi="Times New Roman" w:cs="Times New Roman"/>
                <w:sz w:val="24"/>
                <w:szCs w:val="24"/>
              </w:rPr>
              <w:t xml:space="preserve">Madalama </w:t>
            </w:r>
            <w:proofErr w:type="spellStart"/>
            <w:r w:rsidRPr="00533E98">
              <w:rPr>
                <w:rFonts w:ascii="Times New Roman" w:hAnsi="Times New Roman" w:cs="Times New Roman"/>
                <w:sz w:val="24"/>
                <w:szCs w:val="24"/>
              </w:rPr>
              <w:t>TVTga</w:t>
            </w:r>
            <w:proofErr w:type="spellEnd"/>
            <w:r w:rsidRPr="00533E98">
              <w:rPr>
                <w:rFonts w:ascii="Times New Roman" w:hAnsi="Times New Roman" w:cs="Times New Roman"/>
                <w:sz w:val="24"/>
                <w:szCs w:val="24"/>
              </w:rPr>
              <w:t xml:space="preserve"> projektide toetamise olulisust oleme rõhutanud  oma varasemates seisukohtade (</w:t>
            </w:r>
            <w:r w:rsidR="00324D2B" w:rsidRPr="00533E98">
              <w:rPr>
                <w:rFonts w:ascii="Times New Roman" w:hAnsi="Times New Roman" w:cs="Times New Roman"/>
                <w:sz w:val="24"/>
                <w:szCs w:val="24"/>
              </w:rPr>
              <w:t xml:space="preserve">Tulevase teadusuuringute ja innovatsiooni raamprogrammi raamseisukohad). </w:t>
            </w:r>
          </w:p>
        </w:tc>
      </w:tr>
      <w:tr w:rsidR="0062110C" w:rsidRPr="003B48AC" w14:paraId="1E7A260E" w14:textId="77777777" w:rsidTr="00533E98">
        <w:trPr>
          <w:trHeight w:val="3109"/>
        </w:trPr>
        <w:tc>
          <w:tcPr>
            <w:tcW w:w="495" w:type="dxa"/>
            <w:vMerge/>
          </w:tcPr>
          <w:p w14:paraId="1716F92E" w14:textId="77777777" w:rsidR="00163106" w:rsidRPr="00533E98" w:rsidRDefault="00163106" w:rsidP="00381F67">
            <w:pPr>
              <w:rPr>
                <w:rFonts w:ascii="Times New Roman" w:hAnsi="Times New Roman" w:cs="Times New Roman"/>
                <w:sz w:val="24"/>
                <w:szCs w:val="24"/>
              </w:rPr>
            </w:pPr>
          </w:p>
        </w:tc>
        <w:tc>
          <w:tcPr>
            <w:tcW w:w="3083" w:type="dxa"/>
            <w:vMerge/>
          </w:tcPr>
          <w:p w14:paraId="67621055" w14:textId="77777777" w:rsidR="00163106" w:rsidRPr="00533E98" w:rsidRDefault="00163106" w:rsidP="00533E98">
            <w:pPr>
              <w:rPr>
                <w:rFonts w:ascii="Times New Roman" w:hAnsi="Times New Roman" w:cs="Times New Roman"/>
                <w:sz w:val="24"/>
                <w:szCs w:val="24"/>
              </w:rPr>
            </w:pPr>
          </w:p>
        </w:tc>
        <w:tc>
          <w:tcPr>
            <w:tcW w:w="7814" w:type="dxa"/>
          </w:tcPr>
          <w:p w14:paraId="381976AE" w14:textId="7D2C62EB" w:rsidR="00163106" w:rsidRPr="00381F67" w:rsidRDefault="00163106" w:rsidP="00533E98">
            <w:pPr>
              <w:spacing w:after="120" w:line="280" w:lineRule="exact"/>
              <w:jc w:val="both"/>
              <w:rPr>
                <w:rFonts w:ascii="Times New Roman" w:hAnsi="Times New Roman" w:cs="Times New Roman"/>
                <w:b/>
                <w:bCs/>
                <w:sz w:val="24"/>
                <w:szCs w:val="24"/>
              </w:rPr>
            </w:pPr>
            <w:r w:rsidRPr="00533E98">
              <w:rPr>
                <w:rFonts w:ascii="Times New Roman" w:hAnsi="Times New Roman" w:cs="Times New Roman"/>
                <w:sz w:val="24"/>
                <w:szCs w:val="24"/>
              </w:rPr>
              <w:t xml:space="preserve">III sambas Euroopa Innovatsiooninõukogu (EIC) eelarve suurendamisel võiks olla eesmärgiks EIC </w:t>
            </w:r>
            <w:proofErr w:type="spellStart"/>
            <w:r w:rsidRPr="00533E98">
              <w:rPr>
                <w:rFonts w:ascii="Times New Roman" w:hAnsi="Times New Roman" w:cs="Times New Roman"/>
                <w:sz w:val="24"/>
                <w:szCs w:val="24"/>
              </w:rPr>
              <w:t>Pathfinderi</w:t>
            </w:r>
            <w:proofErr w:type="spellEnd"/>
            <w:r w:rsidRPr="00533E98">
              <w:rPr>
                <w:rFonts w:ascii="Times New Roman" w:hAnsi="Times New Roman" w:cs="Times New Roman"/>
                <w:sz w:val="24"/>
                <w:szCs w:val="24"/>
              </w:rPr>
              <w:t xml:space="preserve"> jm </w:t>
            </w:r>
            <w:r w:rsidRPr="00533E98">
              <w:rPr>
                <w:rFonts w:ascii="Times New Roman" w:hAnsi="Times New Roman" w:cs="Times New Roman"/>
                <w:b/>
                <w:bCs/>
                <w:sz w:val="24"/>
                <w:szCs w:val="24"/>
              </w:rPr>
              <w:t xml:space="preserve">ülikoolide otsest osalust võimaldavate meetmete osakaalu säilitamist EIC kogueelarvest. </w:t>
            </w:r>
            <w:r w:rsidRPr="00533E98">
              <w:rPr>
                <w:rFonts w:ascii="Times New Roman" w:hAnsi="Times New Roman" w:cs="Times New Roman"/>
                <w:sz w:val="24"/>
                <w:szCs w:val="24"/>
              </w:rPr>
              <w:t>Samuti toetame jätkuvalt Euroopa Innovatsiooni ja Tehnoloogia Instituudi</w:t>
            </w:r>
            <w:r w:rsidRPr="00533E98">
              <w:rPr>
                <w:rFonts w:ascii="Times New Roman" w:hAnsi="Times New Roman" w:cs="Times New Roman"/>
                <w:b/>
                <w:bCs/>
                <w:sz w:val="24"/>
                <w:szCs w:val="24"/>
              </w:rPr>
              <w:t xml:space="preserve"> (EIT) kui haridusinnovatsiooni ja regionaalse ettevõtluskoostöö edendaja rolli ülikoolidele.</w:t>
            </w:r>
          </w:p>
        </w:tc>
        <w:tc>
          <w:tcPr>
            <w:tcW w:w="2602" w:type="dxa"/>
          </w:tcPr>
          <w:p w14:paraId="389F824C" w14:textId="77777777" w:rsidR="00BF2F7D" w:rsidRPr="00381F67" w:rsidRDefault="00BF2F7D" w:rsidP="00381F67">
            <w:pPr>
              <w:rPr>
                <w:rFonts w:ascii="Times New Roman" w:hAnsi="Times New Roman" w:cs="Times New Roman"/>
                <w:sz w:val="24"/>
                <w:szCs w:val="24"/>
              </w:rPr>
            </w:pPr>
            <w:r w:rsidRPr="00381F67">
              <w:rPr>
                <w:rFonts w:ascii="Times New Roman" w:hAnsi="Times New Roman" w:cs="Times New Roman"/>
                <w:sz w:val="24"/>
                <w:szCs w:val="24"/>
              </w:rPr>
              <w:t>Arvestatakse läbirääkimistel.</w:t>
            </w:r>
          </w:p>
          <w:p w14:paraId="43EAB6F8" w14:textId="4A7A2572" w:rsidR="00163106" w:rsidRPr="00381F67" w:rsidRDefault="00407945" w:rsidP="00381F67">
            <w:pPr>
              <w:rPr>
                <w:rFonts w:ascii="Times New Roman" w:hAnsi="Times New Roman" w:cs="Times New Roman"/>
                <w:sz w:val="24"/>
                <w:szCs w:val="24"/>
              </w:rPr>
            </w:pPr>
            <w:r w:rsidRPr="00381F67">
              <w:rPr>
                <w:rFonts w:ascii="Times New Roman" w:hAnsi="Times New Roman" w:cs="Times New Roman"/>
                <w:sz w:val="24"/>
                <w:szCs w:val="24"/>
              </w:rPr>
              <w:t>Raams</w:t>
            </w:r>
            <w:r w:rsidR="00772F8C" w:rsidRPr="00381F67">
              <w:rPr>
                <w:rFonts w:ascii="Times New Roman" w:hAnsi="Times New Roman" w:cs="Times New Roman"/>
                <w:sz w:val="24"/>
                <w:szCs w:val="24"/>
              </w:rPr>
              <w:t xml:space="preserve">eisukohtades toetasime </w:t>
            </w:r>
            <w:r w:rsidR="00837D89" w:rsidRPr="00381F67">
              <w:rPr>
                <w:rFonts w:ascii="Times New Roman" w:hAnsi="Times New Roman" w:cs="Times New Roman"/>
                <w:sz w:val="24"/>
                <w:szCs w:val="24"/>
              </w:rPr>
              <w:t xml:space="preserve">EIC ja EIT </w:t>
            </w:r>
            <w:r w:rsidR="00CC3153" w:rsidRPr="00381F67">
              <w:rPr>
                <w:rFonts w:ascii="Times New Roman" w:hAnsi="Times New Roman" w:cs="Times New Roman"/>
                <w:sz w:val="24"/>
                <w:szCs w:val="24"/>
              </w:rPr>
              <w:t>ülesannete ühendamist, et vältida dubleerimist.</w:t>
            </w:r>
          </w:p>
        </w:tc>
      </w:tr>
      <w:tr w:rsidR="0062110C" w:rsidRPr="003B48AC" w14:paraId="624BEEC4" w14:textId="77777777" w:rsidTr="0086391E">
        <w:trPr>
          <w:trHeight w:val="766"/>
        </w:trPr>
        <w:tc>
          <w:tcPr>
            <w:tcW w:w="495" w:type="dxa"/>
            <w:vMerge/>
          </w:tcPr>
          <w:p w14:paraId="2130FCC1" w14:textId="77777777" w:rsidR="00163106" w:rsidRPr="00533E98" w:rsidRDefault="00163106" w:rsidP="00381F67">
            <w:pPr>
              <w:rPr>
                <w:rFonts w:ascii="Times New Roman" w:hAnsi="Times New Roman" w:cs="Times New Roman"/>
                <w:sz w:val="24"/>
                <w:szCs w:val="24"/>
              </w:rPr>
            </w:pPr>
          </w:p>
        </w:tc>
        <w:tc>
          <w:tcPr>
            <w:tcW w:w="3083" w:type="dxa"/>
            <w:vMerge/>
          </w:tcPr>
          <w:p w14:paraId="6F5D2C09" w14:textId="77777777" w:rsidR="00163106" w:rsidRPr="00533E98" w:rsidRDefault="00163106" w:rsidP="00533E98">
            <w:pPr>
              <w:rPr>
                <w:rFonts w:ascii="Times New Roman" w:hAnsi="Times New Roman" w:cs="Times New Roman"/>
                <w:sz w:val="24"/>
                <w:szCs w:val="24"/>
              </w:rPr>
            </w:pPr>
          </w:p>
        </w:tc>
        <w:tc>
          <w:tcPr>
            <w:tcW w:w="7814" w:type="dxa"/>
          </w:tcPr>
          <w:p w14:paraId="646F50C0" w14:textId="734004C9" w:rsidR="00163106" w:rsidRPr="00533E98" w:rsidRDefault="00163106" w:rsidP="00533E98">
            <w:pPr>
              <w:spacing w:after="120" w:line="280" w:lineRule="exact"/>
              <w:jc w:val="both"/>
              <w:rPr>
                <w:rFonts w:ascii="Times New Roman" w:hAnsi="Times New Roman" w:cs="Times New Roman"/>
                <w:sz w:val="24"/>
                <w:szCs w:val="24"/>
              </w:rPr>
            </w:pPr>
            <w:r w:rsidRPr="00533E98">
              <w:rPr>
                <w:rFonts w:ascii="Times New Roman" w:hAnsi="Times New Roman" w:cs="Times New Roman"/>
                <w:b/>
                <w:bCs/>
                <w:sz w:val="24"/>
                <w:szCs w:val="24"/>
              </w:rPr>
              <w:t>Osaluse laiendamise</w:t>
            </w:r>
            <w:r w:rsidRPr="00533E98">
              <w:rPr>
                <w:rFonts w:ascii="Times New Roman" w:hAnsi="Times New Roman" w:cs="Times New Roman"/>
                <w:sz w:val="24"/>
                <w:szCs w:val="24"/>
              </w:rPr>
              <w:t xml:space="preserve"> ehk </w:t>
            </w:r>
            <w:proofErr w:type="spellStart"/>
            <w:r w:rsidRPr="00533E98">
              <w:rPr>
                <w:rFonts w:ascii="Times New Roman" w:hAnsi="Times New Roman" w:cs="Times New Roman"/>
                <w:sz w:val="24"/>
                <w:szCs w:val="24"/>
              </w:rPr>
              <w:t>Widening</w:t>
            </w:r>
            <w:proofErr w:type="spellEnd"/>
            <w:r w:rsidRPr="00533E98">
              <w:rPr>
                <w:rFonts w:ascii="Times New Roman" w:hAnsi="Times New Roman" w:cs="Times New Roman"/>
                <w:sz w:val="24"/>
                <w:szCs w:val="24"/>
              </w:rPr>
              <w:t xml:space="preserve"> tööprogrammi eelarve suureneb samuti vähem kui FP maht keskmiselt – praeguse 3 mld € pealt 5,4 mld € peale. Kui EK ettepaneku kohaselt Eesti liikumine nn üleminekuriikide gruppi tähendaks, et ülikool ei saaks tõenäoliselt enam olla peamine kasusaaja suuremahulistes TA-võimekuse arendamise meetmetes, siis tuleks tagada et </w:t>
            </w:r>
            <w:r w:rsidRPr="00533E98">
              <w:rPr>
                <w:rFonts w:ascii="Times New Roman" w:hAnsi="Times New Roman" w:cs="Times New Roman"/>
                <w:b/>
                <w:bCs/>
                <w:sz w:val="24"/>
                <w:szCs w:val="24"/>
              </w:rPr>
              <w:t xml:space="preserve">Eesti T&amp;A-asutustel  säilib üleminekuriigina ligipääs mitmekesisele ja piisava eelarvega </w:t>
            </w:r>
            <w:proofErr w:type="spellStart"/>
            <w:r w:rsidRPr="00533E98">
              <w:rPr>
                <w:rFonts w:ascii="Times New Roman" w:hAnsi="Times New Roman" w:cs="Times New Roman"/>
                <w:b/>
                <w:bCs/>
                <w:sz w:val="24"/>
                <w:szCs w:val="24"/>
              </w:rPr>
              <w:t>Widening</w:t>
            </w:r>
            <w:proofErr w:type="spellEnd"/>
            <w:r w:rsidRPr="00533E98">
              <w:rPr>
                <w:rFonts w:ascii="Times New Roman" w:hAnsi="Times New Roman" w:cs="Times New Roman"/>
                <w:b/>
                <w:bCs/>
                <w:sz w:val="24"/>
                <w:szCs w:val="24"/>
              </w:rPr>
              <w:t xml:space="preserve"> meetmete portfellile</w:t>
            </w:r>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võrgustumise</w:t>
            </w:r>
            <w:proofErr w:type="spellEnd"/>
            <w:r w:rsidRPr="00533E98">
              <w:rPr>
                <w:rFonts w:ascii="Times New Roman" w:hAnsi="Times New Roman" w:cs="Times New Roman"/>
                <w:sz w:val="24"/>
                <w:szCs w:val="24"/>
              </w:rPr>
              <w:t xml:space="preserve">, teadmussiirde ning kõrgetasemelise tööjõu kättesaadavuse parandamiseks. </w:t>
            </w:r>
            <w:r w:rsidRPr="00533E98">
              <w:rPr>
                <w:rFonts w:ascii="Times New Roman" w:hAnsi="Times New Roman" w:cs="Times New Roman"/>
                <w:b/>
                <w:bCs/>
                <w:sz w:val="24"/>
                <w:szCs w:val="24"/>
              </w:rPr>
              <w:t xml:space="preserve">Samuti, Eesti </w:t>
            </w:r>
            <w:proofErr w:type="spellStart"/>
            <w:r w:rsidRPr="00533E98">
              <w:rPr>
                <w:rFonts w:ascii="Times New Roman" w:hAnsi="Times New Roman" w:cs="Times New Roman"/>
                <w:b/>
                <w:bCs/>
                <w:sz w:val="24"/>
                <w:szCs w:val="24"/>
              </w:rPr>
              <w:t>TA-asutused</w:t>
            </w:r>
            <w:proofErr w:type="spellEnd"/>
            <w:r w:rsidRPr="00533E98">
              <w:rPr>
                <w:rFonts w:ascii="Times New Roman" w:hAnsi="Times New Roman" w:cs="Times New Roman"/>
                <w:b/>
                <w:bCs/>
                <w:sz w:val="24"/>
                <w:szCs w:val="24"/>
              </w:rPr>
              <w:t xml:space="preserve"> võiks saavutada õiguse osaleda osaluse laiendamise meetmetes edasijõudnud partnerite rollis, </w:t>
            </w:r>
            <w:r w:rsidRPr="00533E98">
              <w:rPr>
                <w:rFonts w:ascii="Times New Roman" w:hAnsi="Times New Roman" w:cs="Times New Roman"/>
                <w:sz w:val="24"/>
                <w:szCs w:val="24"/>
              </w:rPr>
              <w:t xml:space="preserve">kuna see võimaldaks üleminekuriigina säilitada suurem jätkusuutlikus </w:t>
            </w:r>
            <w:proofErr w:type="spellStart"/>
            <w:r w:rsidRPr="00533E98">
              <w:rPr>
                <w:rFonts w:ascii="Times New Roman" w:hAnsi="Times New Roman" w:cs="Times New Roman"/>
                <w:sz w:val="24"/>
                <w:szCs w:val="24"/>
              </w:rPr>
              <w:t>Widening</w:t>
            </w:r>
            <w:proofErr w:type="spellEnd"/>
            <w:r w:rsidRPr="00533E98">
              <w:rPr>
                <w:rFonts w:ascii="Times New Roman" w:hAnsi="Times New Roman" w:cs="Times New Roman"/>
                <w:sz w:val="24"/>
                <w:szCs w:val="24"/>
              </w:rPr>
              <w:t xml:space="preserve"> eesmärkide ja järeltegevuste elluviimisel, samuti kasutada </w:t>
            </w:r>
            <w:proofErr w:type="spellStart"/>
            <w:r w:rsidRPr="00533E98">
              <w:rPr>
                <w:rFonts w:ascii="Times New Roman" w:hAnsi="Times New Roman" w:cs="Times New Roman"/>
                <w:sz w:val="24"/>
                <w:szCs w:val="24"/>
              </w:rPr>
              <w:t>Widening</w:t>
            </w:r>
            <w:proofErr w:type="spellEnd"/>
            <w:r w:rsidRPr="00533E98">
              <w:rPr>
                <w:rFonts w:ascii="Times New Roman" w:hAnsi="Times New Roman" w:cs="Times New Roman"/>
                <w:sz w:val="24"/>
                <w:szCs w:val="24"/>
              </w:rPr>
              <w:t xml:space="preserve"> sihtriigina saadud osaluskogemust.</w:t>
            </w:r>
          </w:p>
        </w:tc>
        <w:tc>
          <w:tcPr>
            <w:tcW w:w="2602" w:type="dxa"/>
          </w:tcPr>
          <w:p w14:paraId="763EB313" w14:textId="77777777" w:rsidR="00163106" w:rsidRPr="00533E98" w:rsidRDefault="00745FC0" w:rsidP="00381F67">
            <w:pPr>
              <w:rPr>
                <w:rFonts w:ascii="Times New Roman" w:hAnsi="Times New Roman" w:cs="Times New Roman"/>
                <w:sz w:val="24"/>
                <w:szCs w:val="24"/>
              </w:rPr>
            </w:pPr>
            <w:r w:rsidRPr="00533E98">
              <w:rPr>
                <w:rFonts w:ascii="Times New Roman" w:hAnsi="Times New Roman" w:cs="Times New Roman"/>
                <w:sz w:val="24"/>
                <w:szCs w:val="24"/>
              </w:rPr>
              <w:t>Arvestatud</w:t>
            </w:r>
          </w:p>
          <w:p w14:paraId="1D79BCC7" w14:textId="2092D477" w:rsidR="00ED1264" w:rsidRPr="00533E98" w:rsidRDefault="00ED1264" w:rsidP="00381F67">
            <w:pPr>
              <w:rPr>
                <w:rFonts w:ascii="Times New Roman" w:hAnsi="Times New Roman" w:cs="Times New Roman"/>
                <w:sz w:val="24"/>
                <w:szCs w:val="24"/>
              </w:rPr>
            </w:pPr>
            <w:r w:rsidRPr="00533E98">
              <w:rPr>
                <w:rFonts w:ascii="Times New Roman" w:hAnsi="Times New Roman" w:cs="Times New Roman"/>
                <w:sz w:val="24"/>
                <w:szCs w:val="24"/>
              </w:rPr>
              <w:t>Laienemisgruppide täpsemad meetmed ja tingimused sätestatakse tööprogrammis.</w:t>
            </w:r>
          </w:p>
        </w:tc>
      </w:tr>
      <w:tr w:rsidR="0062110C" w:rsidRPr="003B48AC" w14:paraId="3E8E30D1" w14:textId="77777777" w:rsidTr="0086391E">
        <w:trPr>
          <w:trHeight w:val="766"/>
        </w:trPr>
        <w:tc>
          <w:tcPr>
            <w:tcW w:w="495" w:type="dxa"/>
            <w:vMerge/>
          </w:tcPr>
          <w:p w14:paraId="35DE8FCD" w14:textId="77777777" w:rsidR="00163106" w:rsidRPr="00533E98" w:rsidRDefault="00163106" w:rsidP="00381F67">
            <w:pPr>
              <w:rPr>
                <w:rFonts w:ascii="Times New Roman" w:hAnsi="Times New Roman" w:cs="Times New Roman"/>
                <w:sz w:val="24"/>
                <w:szCs w:val="24"/>
              </w:rPr>
            </w:pPr>
          </w:p>
        </w:tc>
        <w:tc>
          <w:tcPr>
            <w:tcW w:w="3083" w:type="dxa"/>
            <w:vMerge/>
          </w:tcPr>
          <w:p w14:paraId="363F6BB0" w14:textId="77777777" w:rsidR="00163106" w:rsidRPr="00533E98" w:rsidRDefault="00163106" w:rsidP="00533E98">
            <w:pPr>
              <w:rPr>
                <w:rFonts w:ascii="Times New Roman" w:hAnsi="Times New Roman" w:cs="Times New Roman"/>
                <w:sz w:val="24"/>
                <w:szCs w:val="24"/>
              </w:rPr>
            </w:pPr>
          </w:p>
        </w:tc>
        <w:tc>
          <w:tcPr>
            <w:tcW w:w="7814" w:type="dxa"/>
          </w:tcPr>
          <w:p w14:paraId="3A130BF7" w14:textId="13C450B6" w:rsidR="00163106" w:rsidRPr="00533E98" w:rsidRDefault="00163106" w:rsidP="00533E98">
            <w:pPr>
              <w:spacing w:after="120" w:line="280" w:lineRule="exact"/>
              <w:jc w:val="both"/>
              <w:rPr>
                <w:rFonts w:ascii="Times New Roman" w:hAnsi="Times New Roman" w:cs="Times New Roman"/>
                <w:sz w:val="24"/>
                <w:szCs w:val="24"/>
              </w:rPr>
            </w:pPr>
            <w:r w:rsidRPr="00533E98">
              <w:rPr>
                <w:rFonts w:ascii="Times New Roman" w:hAnsi="Times New Roman" w:cs="Times New Roman"/>
                <w:sz w:val="24"/>
                <w:szCs w:val="24"/>
              </w:rPr>
              <w:t xml:space="preserve">Oluline muudatus on ka see, et alates 2030. aastast on </w:t>
            </w:r>
            <w:proofErr w:type="spellStart"/>
            <w:r w:rsidRPr="00533E98">
              <w:rPr>
                <w:rFonts w:ascii="Times New Roman" w:hAnsi="Times New Roman" w:cs="Times New Roman"/>
                <w:sz w:val="24"/>
                <w:szCs w:val="24"/>
              </w:rPr>
              <w:t>Widening</w:t>
            </w:r>
            <w:proofErr w:type="spellEnd"/>
            <w:r w:rsidRPr="00533E98">
              <w:rPr>
                <w:rFonts w:ascii="Times New Roman" w:hAnsi="Times New Roman" w:cs="Times New Roman"/>
                <w:sz w:val="24"/>
                <w:szCs w:val="24"/>
              </w:rPr>
              <w:t xml:space="preserve"> tööprogrammi toetuse saamise eelduseks riigi TAI-investeeringute osakaalu (% </w:t>
            </w:r>
            <w:proofErr w:type="spellStart"/>
            <w:r w:rsidRPr="00533E98">
              <w:rPr>
                <w:rFonts w:ascii="Times New Roman" w:hAnsi="Times New Roman" w:cs="Times New Roman"/>
                <w:sz w:val="24"/>
                <w:szCs w:val="24"/>
              </w:rPr>
              <w:t>SKP-st</w:t>
            </w:r>
            <w:proofErr w:type="spellEnd"/>
            <w:r w:rsidRPr="00533E98">
              <w:rPr>
                <w:rFonts w:ascii="Times New Roman" w:hAnsi="Times New Roman" w:cs="Times New Roman"/>
                <w:sz w:val="24"/>
                <w:szCs w:val="24"/>
              </w:rPr>
              <w:t xml:space="preserve">) suurenemine. Määrus ei täpsusta, kui palju kasvu aastas või mis sihttasemeni peab riik oma TAI-investeeringuid suurendama, kuid selle nõude täitmine võib, koos eeldatavalt vähenenud tõukefondide kasutamise võimalustega, saada oluliseks takistuseks osaluse laiendamise tööprogrammis osalemisel. </w:t>
            </w:r>
            <w:r w:rsidRPr="00533E98">
              <w:rPr>
                <w:rFonts w:ascii="Times New Roman" w:hAnsi="Times New Roman" w:cs="Times New Roman"/>
                <w:b/>
                <w:bCs/>
                <w:sz w:val="24"/>
                <w:szCs w:val="24"/>
              </w:rPr>
              <w:t xml:space="preserve">Eesti huvides võiks olla saavutada nn </w:t>
            </w:r>
            <w:r w:rsidRPr="00533E98">
              <w:rPr>
                <w:rFonts w:ascii="Times New Roman" w:hAnsi="Times New Roman" w:cs="Times New Roman"/>
                <w:b/>
                <w:bCs/>
                <w:sz w:val="24"/>
                <w:szCs w:val="24"/>
              </w:rPr>
              <w:lastRenderedPageBreak/>
              <w:t xml:space="preserve">üleminekuriikide jaoks eraldiseisvad tingimused, nt madalam kasvutempo ootus kui osaluse laiendamise sihtriikidel. </w:t>
            </w:r>
            <w:r w:rsidRPr="00533E98">
              <w:rPr>
                <w:rFonts w:ascii="Times New Roman" w:hAnsi="Times New Roman" w:cs="Times New Roman"/>
                <w:sz w:val="24"/>
                <w:szCs w:val="24"/>
              </w:rPr>
              <w:t xml:space="preserve">Tõenäoliselt suureneb ka riigi kaasrahastust eeldavate </w:t>
            </w:r>
            <w:proofErr w:type="spellStart"/>
            <w:r w:rsidRPr="00533E98">
              <w:rPr>
                <w:rFonts w:ascii="Times New Roman" w:hAnsi="Times New Roman" w:cs="Times New Roman"/>
                <w:sz w:val="24"/>
                <w:szCs w:val="24"/>
              </w:rPr>
              <w:t>Widening</w:t>
            </w:r>
            <w:proofErr w:type="spellEnd"/>
            <w:r w:rsidRPr="00533E98">
              <w:rPr>
                <w:rFonts w:ascii="Times New Roman" w:hAnsi="Times New Roman" w:cs="Times New Roman"/>
                <w:sz w:val="24"/>
                <w:szCs w:val="24"/>
              </w:rPr>
              <w:t xml:space="preserve"> meetmete osakaal, sellega peaks </w:t>
            </w:r>
            <w:proofErr w:type="spellStart"/>
            <w:r w:rsidRPr="00533E98">
              <w:rPr>
                <w:rFonts w:ascii="Times New Roman" w:hAnsi="Times New Roman" w:cs="Times New Roman"/>
                <w:sz w:val="24"/>
                <w:szCs w:val="24"/>
              </w:rPr>
              <w:t>välisteaduskoostöö</w:t>
            </w:r>
            <w:proofErr w:type="spellEnd"/>
            <w:r w:rsidRPr="00533E98">
              <w:rPr>
                <w:rFonts w:ascii="Times New Roman" w:hAnsi="Times New Roman" w:cs="Times New Roman"/>
                <w:sz w:val="24"/>
                <w:szCs w:val="24"/>
              </w:rPr>
              <w:t xml:space="preserve"> eelarve planeerimisel arvestama.</w:t>
            </w:r>
          </w:p>
        </w:tc>
        <w:tc>
          <w:tcPr>
            <w:tcW w:w="2602" w:type="dxa"/>
          </w:tcPr>
          <w:p w14:paraId="07BED215" w14:textId="65A4713C" w:rsidR="00163106" w:rsidRPr="00533E98" w:rsidRDefault="00163106" w:rsidP="00381F67">
            <w:pPr>
              <w:rPr>
                <w:rFonts w:ascii="Times New Roman" w:hAnsi="Times New Roman" w:cs="Times New Roman"/>
                <w:sz w:val="24"/>
                <w:szCs w:val="24"/>
              </w:rPr>
            </w:pPr>
            <w:r w:rsidRPr="00533E98">
              <w:rPr>
                <w:rFonts w:ascii="Times New Roman" w:hAnsi="Times New Roman" w:cs="Times New Roman"/>
                <w:sz w:val="24"/>
                <w:szCs w:val="24"/>
              </w:rPr>
              <w:lastRenderedPageBreak/>
              <w:t xml:space="preserve">TAI investeeringute osakaalu suurenemine puudutab ainult </w:t>
            </w:r>
            <w:proofErr w:type="spellStart"/>
            <w:r w:rsidRPr="00533E98">
              <w:rPr>
                <w:rFonts w:ascii="Times New Roman" w:hAnsi="Times New Roman" w:cs="Times New Roman"/>
                <w:sz w:val="24"/>
                <w:szCs w:val="24"/>
              </w:rPr>
              <w:t>Wideningi</w:t>
            </w:r>
            <w:proofErr w:type="spellEnd"/>
            <w:r w:rsidRPr="00533E98">
              <w:rPr>
                <w:rFonts w:ascii="Times New Roman" w:hAnsi="Times New Roman" w:cs="Times New Roman"/>
                <w:sz w:val="24"/>
                <w:szCs w:val="24"/>
              </w:rPr>
              <w:t xml:space="preserve"> põhigrupi riike, kes jäävad siis ilma võimekuse kasvatamise </w:t>
            </w:r>
            <w:r w:rsidRPr="00533E98">
              <w:rPr>
                <w:rFonts w:ascii="Times New Roman" w:hAnsi="Times New Roman" w:cs="Times New Roman"/>
                <w:sz w:val="24"/>
                <w:szCs w:val="24"/>
              </w:rPr>
              <w:lastRenderedPageBreak/>
              <w:t>meetmetest, kui ise liiga vähe panustavad. Üleminekugrupi riike see ei puuduta.</w:t>
            </w:r>
          </w:p>
        </w:tc>
      </w:tr>
      <w:tr w:rsidR="0062110C" w:rsidRPr="003B48AC" w14:paraId="374015B9" w14:textId="77777777" w:rsidTr="0086391E">
        <w:trPr>
          <w:trHeight w:val="766"/>
        </w:trPr>
        <w:tc>
          <w:tcPr>
            <w:tcW w:w="495" w:type="dxa"/>
            <w:vMerge/>
          </w:tcPr>
          <w:p w14:paraId="5C507590" w14:textId="77777777" w:rsidR="00163106" w:rsidRPr="00533E98" w:rsidRDefault="00163106" w:rsidP="00381F67">
            <w:pPr>
              <w:rPr>
                <w:rFonts w:ascii="Times New Roman" w:hAnsi="Times New Roman" w:cs="Times New Roman"/>
                <w:sz w:val="24"/>
                <w:szCs w:val="24"/>
              </w:rPr>
            </w:pPr>
          </w:p>
        </w:tc>
        <w:tc>
          <w:tcPr>
            <w:tcW w:w="3083" w:type="dxa"/>
            <w:vMerge/>
          </w:tcPr>
          <w:p w14:paraId="15BB0928" w14:textId="77777777" w:rsidR="00163106" w:rsidRPr="00533E98" w:rsidRDefault="00163106" w:rsidP="00533E98">
            <w:pPr>
              <w:rPr>
                <w:rFonts w:ascii="Times New Roman" w:hAnsi="Times New Roman" w:cs="Times New Roman"/>
                <w:sz w:val="24"/>
                <w:szCs w:val="24"/>
              </w:rPr>
            </w:pPr>
          </w:p>
        </w:tc>
        <w:tc>
          <w:tcPr>
            <w:tcW w:w="7814" w:type="dxa"/>
          </w:tcPr>
          <w:p w14:paraId="435AEFF7" w14:textId="6800123C" w:rsidR="00163106" w:rsidRPr="00533E98" w:rsidRDefault="00163106" w:rsidP="00533E98">
            <w:pPr>
              <w:spacing w:after="120" w:line="280" w:lineRule="exact"/>
              <w:jc w:val="both"/>
              <w:rPr>
                <w:rFonts w:ascii="Times New Roman" w:hAnsi="Times New Roman" w:cs="Times New Roman"/>
                <w:b/>
                <w:bCs/>
                <w:sz w:val="24"/>
                <w:szCs w:val="24"/>
              </w:rPr>
            </w:pPr>
            <w:r w:rsidRPr="00533E98">
              <w:rPr>
                <w:rFonts w:ascii="Times New Roman" w:hAnsi="Times New Roman" w:cs="Times New Roman"/>
                <w:sz w:val="24"/>
                <w:szCs w:val="24"/>
              </w:rPr>
              <w:t xml:space="preserve">FP10 ettepaneku kohaselt oleksid kahesuguse kasutusega projektid läbivalt lubatud, sh eriti II samba kaitsetööstuse valdkonnas. </w:t>
            </w:r>
            <w:r w:rsidRPr="00533E98">
              <w:rPr>
                <w:rFonts w:ascii="Times New Roman" w:hAnsi="Times New Roman" w:cs="Times New Roman"/>
                <w:b/>
                <w:bCs/>
                <w:sz w:val="24"/>
                <w:szCs w:val="24"/>
              </w:rPr>
              <w:t>Toetame kahetise kasutusega projektide elluviimist FP10-s, kuid rõhutades et I sambas peab teaduslik tipptase jääma esmaseks hindamiskriteeriumiks.</w:t>
            </w:r>
          </w:p>
        </w:tc>
        <w:tc>
          <w:tcPr>
            <w:tcW w:w="2602" w:type="dxa"/>
          </w:tcPr>
          <w:p w14:paraId="12B4A58F" w14:textId="518DCB67" w:rsidR="00163106" w:rsidRPr="00533E98" w:rsidRDefault="00492AA4" w:rsidP="00381F67">
            <w:pPr>
              <w:rPr>
                <w:rFonts w:ascii="Times New Roman" w:hAnsi="Times New Roman" w:cs="Times New Roman"/>
                <w:sz w:val="24"/>
                <w:szCs w:val="24"/>
              </w:rPr>
            </w:pPr>
            <w:r w:rsidRPr="00533E98">
              <w:rPr>
                <w:rFonts w:ascii="Times New Roman" w:hAnsi="Times New Roman" w:cs="Times New Roman"/>
                <w:sz w:val="24"/>
                <w:szCs w:val="24"/>
              </w:rPr>
              <w:t>Arvestatud</w:t>
            </w:r>
          </w:p>
        </w:tc>
      </w:tr>
      <w:tr w:rsidR="0062110C" w:rsidRPr="003B48AC" w14:paraId="145A7366" w14:textId="77777777" w:rsidTr="0086391E">
        <w:trPr>
          <w:trHeight w:val="766"/>
        </w:trPr>
        <w:tc>
          <w:tcPr>
            <w:tcW w:w="495" w:type="dxa"/>
            <w:vMerge/>
          </w:tcPr>
          <w:p w14:paraId="09F4E4F9" w14:textId="77777777" w:rsidR="00163106" w:rsidRPr="00533E98" w:rsidRDefault="00163106" w:rsidP="00381F67">
            <w:pPr>
              <w:rPr>
                <w:rFonts w:ascii="Times New Roman" w:hAnsi="Times New Roman" w:cs="Times New Roman"/>
                <w:sz w:val="24"/>
                <w:szCs w:val="24"/>
              </w:rPr>
            </w:pPr>
          </w:p>
        </w:tc>
        <w:tc>
          <w:tcPr>
            <w:tcW w:w="3083" w:type="dxa"/>
            <w:vMerge/>
          </w:tcPr>
          <w:p w14:paraId="1300E0DA" w14:textId="77777777" w:rsidR="00163106" w:rsidRPr="00533E98" w:rsidRDefault="00163106" w:rsidP="00533E98">
            <w:pPr>
              <w:rPr>
                <w:rFonts w:ascii="Times New Roman" w:hAnsi="Times New Roman" w:cs="Times New Roman"/>
                <w:sz w:val="24"/>
                <w:szCs w:val="24"/>
              </w:rPr>
            </w:pPr>
          </w:p>
        </w:tc>
        <w:tc>
          <w:tcPr>
            <w:tcW w:w="7814" w:type="dxa"/>
          </w:tcPr>
          <w:p w14:paraId="23BECE1C" w14:textId="48F83048" w:rsidR="00163106" w:rsidRPr="00533E98" w:rsidRDefault="00163106" w:rsidP="00533E98">
            <w:pPr>
              <w:spacing w:after="120" w:line="280" w:lineRule="exact"/>
              <w:jc w:val="both"/>
              <w:rPr>
                <w:rFonts w:ascii="Times New Roman" w:hAnsi="Times New Roman" w:cs="Times New Roman"/>
                <w:sz w:val="24"/>
                <w:szCs w:val="24"/>
              </w:rPr>
            </w:pPr>
            <w:r w:rsidRPr="00533E98">
              <w:rPr>
                <w:rFonts w:ascii="Times New Roman" w:hAnsi="Times New Roman" w:cs="Times New Roman"/>
                <w:sz w:val="24"/>
                <w:szCs w:val="24"/>
              </w:rPr>
              <w:t xml:space="preserve">Euroopa Teadusruumi tegevuste eelarve oluline kasv viitab EK plaanile suunata suuremad vahendid Euroopa ülikoolide alliansside koostööks, sh võrgustike poolt prioriseeritud TA-valdkondades. See võib küll suurendada teaduskoostöö võimalusi teatud valdkondades kuid </w:t>
            </w:r>
            <w:r w:rsidRPr="00533E98">
              <w:rPr>
                <w:rFonts w:ascii="Times New Roman" w:hAnsi="Times New Roman" w:cs="Times New Roman"/>
                <w:b/>
                <w:bCs/>
                <w:sz w:val="24"/>
                <w:szCs w:val="24"/>
              </w:rPr>
              <w:t xml:space="preserve">samas ei tohiks selline suunatud teaduskoostöö mudel saada laialdaseks, </w:t>
            </w:r>
            <w:r w:rsidRPr="00533E98">
              <w:rPr>
                <w:rFonts w:ascii="Times New Roman" w:hAnsi="Times New Roman" w:cs="Times New Roman"/>
                <w:sz w:val="24"/>
                <w:szCs w:val="24"/>
              </w:rPr>
              <w:t>kuna see võib piirata teadlaste individuaalseid koostöövõimalusi ning ei pruugi tagada parima kvaliteediga projektide või konsortsiumite loomist.</w:t>
            </w:r>
          </w:p>
        </w:tc>
        <w:tc>
          <w:tcPr>
            <w:tcW w:w="2602" w:type="dxa"/>
          </w:tcPr>
          <w:p w14:paraId="69F5C383" w14:textId="1B10FB35" w:rsidR="00163106" w:rsidRPr="00533E98" w:rsidRDefault="00F31CE6" w:rsidP="00381F67">
            <w:pPr>
              <w:rPr>
                <w:rFonts w:ascii="Times New Roman" w:hAnsi="Times New Roman" w:cs="Times New Roman"/>
                <w:sz w:val="24"/>
                <w:szCs w:val="24"/>
              </w:rPr>
            </w:pPr>
            <w:r w:rsidRPr="00533E98">
              <w:rPr>
                <w:rFonts w:ascii="Times New Roman" w:hAnsi="Times New Roman" w:cs="Times New Roman"/>
                <w:sz w:val="24"/>
                <w:szCs w:val="24"/>
              </w:rPr>
              <w:t>Teadmiseks võetud</w:t>
            </w:r>
            <w:r w:rsidR="0047556C" w:rsidRPr="00533E98">
              <w:rPr>
                <w:rFonts w:ascii="Times New Roman" w:hAnsi="Times New Roman" w:cs="Times New Roman"/>
                <w:sz w:val="24"/>
                <w:szCs w:val="24"/>
              </w:rPr>
              <w:t xml:space="preserve">. Määrusest ei ole võimalik välja lugeda, et suurenenud eelarve on mõeldud just </w:t>
            </w:r>
            <w:r w:rsidR="00AC2098" w:rsidRPr="00533E98">
              <w:rPr>
                <w:rFonts w:ascii="Times New Roman" w:hAnsi="Times New Roman" w:cs="Times New Roman"/>
                <w:sz w:val="24"/>
                <w:szCs w:val="24"/>
              </w:rPr>
              <w:t>ülikoolide võrgustike suuremaks rahastamiseks.</w:t>
            </w:r>
          </w:p>
        </w:tc>
      </w:tr>
      <w:tr w:rsidR="0062110C" w:rsidRPr="003B48AC" w14:paraId="77890E94" w14:textId="77777777" w:rsidTr="0086391E">
        <w:trPr>
          <w:trHeight w:val="766"/>
        </w:trPr>
        <w:tc>
          <w:tcPr>
            <w:tcW w:w="495" w:type="dxa"/>
            <w:vMerge w:val="restart"/>
          </w:tcPr>
          <w:p w14:paraId="00EE9960" w14:textId="5EAE4F06" w:rsidR="00114DAB" w:rsidRPr="00381F67" w:rsidRDefault="0024486A" w:rsidP="00381F67">
            <w:pPr>
              <w:rPr>
                <w:rFonts w:ascii="Times New Roman" w:hAnsi="Times New Roman" w:cs="Times New Roman"/>
                <w:sz w:val="24"/>
                <w:szCs w:val="24"/>
              </w:rPr>
            </w:pPr>
            <w:r w:rsidRPr="00381F67">
              <w:rPr>
                <w:rFonts w:ascii="Times New Roman" w:hAnsi="Times New Roman" w:cs="Times New Roman"/>
                <w:sz w:val="24"/>
                <w:szCs w:val="24"/>
              </w:rPr>
              <w:t>9</w:t>
            </w:r>
          </w:p>
        </w:tc>
        <w:tc>
          <w:tcPr>
            <w:tcW w:w="3083" w:type="dxa"/>
            <w:vMerge w:val="restart"/>
          </w:tcPr>
          <w:p w14:paraId="5C7EB670" w14:textId="1AF31D6F" w:rsidR="00114DAB" w:rsidRPr="00381F67" w:rsidRDefault="00114DAB" w:rsidP="00381F67">
            <w:pPr>
              <w:jc w:val="center"/>
              <w:rPr>
                <w:rFonts w:ascii="Times New Roman" w:hAnsi="Times New Roman" w:cs="Times New Roman"/>
                <w:sz w:val="24"/>
                <w:szCs w:val="24"/>
              </w:rPr>
            </w:pPr>
            <w:proofErr w:type="spellStart"/>
            <w:r w:rsidRPr="00381F67">
              <w:rPr>
                <w:rFonts w:ascii="Times New Roman" w:hAnsi="Times New Roman" w:cs="Times New Roman"/>
                <w:sz w:val="24"/>
                <w:szCs w:val="24"/>
              </w:rPr>
              <w:t>TalTech</w:t>
            </w:r>
            <w:proofErr w:type="spellEnd"/>
          </w:p>
        </w:tc>
        <w:tc>
          <w:tcPr>
            <w:tcW w:w="7814" w:type="dxa"/>
          </w:tcPr>
          <w:p w14:paraId="4B53061C" w14:textId="1E32B553" w:rsidR="00114DAB" w:rsidRPr="00381F67" w:rsidRDefault="00114DAB" w:rsidP="00381F67">
            <w:pPr>
              <w:jc w:val="both"/>
              <w:rPr>
                <w:rFonts w:ascii="Times New Roman" w:hAnsi="Times New Roman" w:cs="Times New Roman"/>
                <w:i/>
                <w:iCs/>
                <w:sz w:val="24"/>
                <w:szCs w:val="24"/>
              </w:rPr>
            </w:pPr>
            <w:r w:rsidRPr="00381F67">
              <w:rPr>
                <w:rFonts w:ascii="Times New Roman" w:hAnsi="Times New Roman" w:cs="Times New Roman"/>
                <w:sz w:val="24"/>
                <w:szCs w:val="24"/>
              </w:rPr>
              <w:t xml:space="preserve">1. Sissejuhatus, lk 10-11: On öeldud, et IV sammas ehk ERA hakkab sisaldab teadus- ja tehnoloogiataristuid. Täpsemalt: </w:t>
            </w:r>
            <w:proofErr w:type="spellStart"/>
            <w:r w:rsidRPr="00381F67">
              <w:rPr>
                <w:rFonts w:ascii="Times New Roman" w:hAnsi="Times New Roman" w:cs="Times New Roman"/>
                <w:i/>
                <w:iCs/>
                <w:sz w:val="24"/>
                <w:szCs w:val="24"/>
              </w:rPr>
              <w:t>This</w:t>
            </w:r>
            <w:proofErr w:type="spellEnd"/>
            <w:r w:rsidRPr="00381F67">
              <w:rPr>
                <w:rFonts w:ascii="Times New Roman" w:hAnsi="Times New Roman" w:cs="Times New Roman"/>
                <w:i/>
                <w:iCs/>
                <w:sz w:val="24"/>
                <w:szCs w:val="24"/>
              </w:rPr>
              <w:t xml:space="preserve"> </w:t>
            </w:r>
            <w:proofErr w:type="spellStart"/>
            <w:r w:rsidRPr="00381F67">
              <w:rPr>
                <w:rFonts w:ascii="Times New Roman" w:hAnsi="Times New Roman" w:cs="Times New Roman"/>
                <w:i/>
                <w:iCs/>
                <w:sz w:val="24"/>
                <w:szCs w:val="24"/>
              </w:rPr>
              <w:t>component</w:t>
            </w:r>
            <w:proofErr w:type="spellEnd"/>
            <w:r w:rsidRPr="00381F67">
              <w:rPr>
                <w:rFonts w:ascii="Times New Roman" w:hAnsi="Times New Roman" w:cs="Times New Roman"/>
                <w:i/>
                <w:iCs/>
                <w:sz w:val="24"/>
                <w:szCs w:val="24"/>
              </w:rPr>
              <w:t xml:space="preserve"> </w:t>
            </w:r>
            <w:proofErr w:type="spellStart"/>
            <w:r w:rsidRPr="00381F67">
              <w:rPr>
                <w:rFonts w:ascii="Times New Roman" w:hAnsi="Times New Roman" w:cs="Times New Roman"/>
                <w:i/>
                <w:iCs/>
                <w:sz w:val="24"/>
                <w:szCs w:val="24"/>
              </w:rPr>
              <w:t>will</w:t>
            </w:r>
            <w:proofErr w:type="spellEnd"/>
            <w:r w:rsidRPr="00381F67">
              <w:rPr>
                <w:rFonts w:ascii="Times New Roman" w:hAnsi="Times New Roman" w:cs="Times New Roman"/>
                <w:i/>
                <w:iCs/>
                <w:sz w:val="24"/>
                <w:szCs w:val="24"/>
              </w:rPr>
              <w:t xml:space="preserve"> </w:t>
            </w:r>
            <w:proofErr w:type="spellStart"/>
            <w:r w:rsidRPr="00381F67">
              <w:rPr>
                <w:rFonts w:ascii="Times New Roman" w:hAnsi="Times New Roman" w:cs="Times New Roman"/>
                <w:i/>
                <w:iCs/>
                <w:sz w:val="24"/>
                <w:szCs w:val="24"/>
              </w:rPr>
              <w:t>support</w:t>
            </w:r>
            <w:proofErr w:type="spellEnd"/>
            <w:r w:rsidRPr="00381F67">
              <w:rPr>
                <w:rFonts w:ascii="Times New Roman" w:hAnsi="Times New Roman" w:cs="Times New Roman"/>
                <w:i/>
                <w:iCs/>
                <w:sz w:val="24"/>
                <w:szCs w:val="24"/>
              </w:rPr>
              <w:t xml:space="preserve"> </w:t>
            </w:r>
            <w:proofErr w:type="spellStart"/>
            <w:r w:rsidRPr="00381F67">
              <w:rPr>
                <w:rFonts w:ascii="Times New Roman" w:hAnsi="Times New Roman" w:cs="Times New Roman"/>
                <w:i/>
                <w:iCs/>
                <w:sz w:val="24"/>
                <w:szCs w:val="24"/>
              </w:rPr>
              <w:t>the</w:t>
            </w:r>
            <w:proofErr w:type="spellEnd"/>
            <w:r w:rsidRPr="00381F67">
              <w:rPr>
                <w:rFonts w:ascii="Times New Roman" w:hAnsi="Times New Roman" w:cs="Times New Roman"/>
                <w:i/>
                <w:iCs/>
                <w:sz w:val="24"/>
                <w:szCs w:val="24"/>
              </w:rPr>
              <w:t xml:space="preserve"> </w:t>
            </w:r>
            <w:proofErr w:type="spellStart"/>
            <w:r w:rsidRPr="00381F67">
              <w:rPr>
                <w:rFonts w:ascii="Times New Roman" w:hAnsi="Times New Roman" w:cs="Times New Roman"/>
                <w:i/>
                <w:iCs/>
                <w:sz w:val="24"/>
                <w:szCs w:val="24"/>
              </w:rPr>
              <w:t>development</w:t>
            </w:r>
            <w:proofErr w:type="spellEnd"/>
            <w:r w:rsidRPr="00381F67">
              <w:rPr>
                <w:rFonts w:ascii="Times New Roman" w:hAnsi="Times New Roman" w:cs="Times New Roman"/>
                <w:i/>
                <w:iCs/>
                <w:sz w:val="24"/>
                <w:szCs w:val="24"/>
              </w:rPr>
              <w:t xml:space="preserve"> and </w:t>
            </w:r>
            <w:proofErr w:type="spellStart"/>
            <w:r w:rsidRPr="00381F67">
              <w:rPr>
                <w:rFonts w:ascii="Times New Roman" w:hAnsi="Times New Roman" w:cs="Times New Roman"/>
                <w:i/>
                <w:iCs/>
                <w:sz w:val="24"/>
                <w:szCs w:val="24"/>
              </w:rPr>
              <w:t>operation</w:t>
            </w:r>
            <w:proofErr w:type="spellEnd"/>
            <w:r w:rsidRPr="00381F67">
              <w:rPr>
                <w:rFonts w:ascii="Times New Roman" w:hAnsi="Times New Roman" w:cs="Times New Roman"/>
                <w:i/>
                <w:iCs/>
                <w:sz w:val="24"/>
                <w:szCs w:val="24"/>
              </w:rPr>
              <w:t xml:space="preserve"> of </w:t>
            </w:r>
            <w:proofErr w:type="spellStart"/>
            <w:r w:rsidRPr="00381F67">
              <w:rPr>
                <w:rFonts w:ascii="Times New Roman" w:hAnsi="Times New Roman" w:cs="Times New Roman"/>
                <w:i/>
                <w:iCs/>
                <w:sz w:val="24"/>
                <w:szCs w:val="24"/>
              </w:rPr>
              <w:t>research</w:t>
            </w:r>
            <w:proofErr w:type="spellEnd"/>
            <w:r w:rsidRPr="00381F67">
              <w:rPr>
                <w:rFonts w:ascii="Times New Roman" w:hAnsi="Times New Roman" w:cs="Times New Roman"/>
                <w:i/>
                <w:iCs/>
                <w:sz w:val="24"/>
                <w:szCs w:val="24"/>
              </w:rPr>
              <w:t xml:space="preserve"> and </w:t>
            </w:r>
            <w:proofErr w:type="spellStart"/>
            <w:r w:rsidRPr="00381F67">
              <w:rPr>
                <w:rFonts w:ascii="Times New Roman" w:hAnsi="Times New Roman" w:cs="Times New Roman"/>
                <w:i/>
                <w:iCs/>
                <w:sz w:val="24"/>
                <w:szCs w:val="24"/>
              </w:rPr>
              <w:t>technology</w:t>
            </w:r>
            <w:proofErr w:type="spellEnd"/>
            <w:r w:rsidRPr="00381F67">
              <w:rPr>
                <w:rFonts w:ascii="Times New Roman" w:hAnsi="Times New Roman" w:cs="Times New Roman"/>
                <w:i/>
                <w:iCs/>
                <w:sz w:val="24"/>
                <w:szCs w:val="24"/>
              </w:rPr>
              <w:t xml:space="preserve"> </w:t>
            </w:r>
            <w:proofErr w:type="spellStart"/>
            <w:r w:rsidRPr="00381F67">
              <w:rPr>
                <w:rFonts w:ascii="Times New Roman" w:hAnsi="Times New Roman" w:cs="Times New Roman"/>
                <w:i/>
                <w:iCs/>
                <w:sz w:val="24"/>
                <w:szCs w:val="24"/>
              </w:rPr>
              <w:t>infrastructures</w:t>
            </w:r>
            <w:proofErr w:type="spellEnd"/>
            <w:r w:rsidRPr="00381F67">
              <w:rPr>
                <w:rFonts w:ascii="Times New Roman" w:hAnsi="Times New Roman" w:cs="Times New Roman"/>
                <w:i/>
                <w:iCs/>
                <w:sz w:val="24"/>
                <w:szCs w:val="24"/>
              </w:rPr>
              <w:t xml:space="preserve">, </w:t>
            </w:r>
            <w:proofErr w:type="spellStart"/>
            <w:r w:rsidRPr="00381F67">
              <w:rPr>
                <w:rFonts w:ascii="Times New Roman" w:hAnsi="Times New Roman" w:cs="Times New Roman"/>
                <w:i/>
                <w:iCs/>
                <w:sz w:val="24"/>
                <w:szCs w:val="24"/>
                <w:u w:val="single"/>
              </w:rPr>
              <w:t>including</w:t>
            </w:r>
            <w:proofErr w:type="spellEnd"/>
            <w:r w:rsidRPr="00381F67">
              <w:rPr>
                <w:rFonts w:ascii="Times New Roman" w:hAnsi="Times New Roman" w:cs="Times New Roman"/>
                <w:i/>
                <w:iCs/>
                <w:sz w:val="24"/>
                <w:szCs w:val="24"/>
                <w:u w:val="single"/>
              </w:rPr>
              <w:t xml:space="preserve"> </w:t>
            </w:r>
            <w:proofErr w:type="spellStart"/>
            <w:r w:rsidRPr="00381F67">
              <w:rPr>
                <w:rFonts w:ascii="Times New Roman" w:hAnsi="Times New Roman" w:cs="Times New Roman"/>
                <w:i/>
                <w:iCs/>
                <w:sz w:val="24"/>
                <w:szCs w:val="24"/>
                <w:u w:val="single"/>
              </w:rPr>
              <w:t>for</w:t>
            </w:r>
            <w:proofErr w:type="spellEnd"/>
            <w:r w:rsidRPr="00381F67">
              <w:rPr>
                <w:rFonts w:ascii="Times New Roman" w:hAnsi="Times New Roman" w:cs="Times New Roman"/>
                <w:i/>
                <w:iCs/>
                <w:sz w:val="24"/>
                <w:szCs w:val="24"/>
                <w:u w:val="single"/>
              </w:rPr>
              <w:t xml:space="preserve"> </w:t>
            </w:r>
            <w:proofErr w:type="spellStart"/>
            <w:r w:rsidRPr="00381F67">
              <w:rPr>
                <w:rFonts w:ascii="Times New Roman" w:hAnsi="Times New Roman" w:cs="Times New Roman"/>
                <w:i/>
                <w:iCs/>
                <w:sz w:val="24"/>
                <w:szCs w:val="24"/>
                <w:u w:val="single"/>
              </w:rPr>
              <w:t>the</w:t>
            </w:r>
            <w:proofErr w:type="spellEnd"/>
            <w:r w:rsidRPr="00381F67">
              <w:rPr>
                <w:rFonts w:ascii="Times New Roman" w:hAnsi="Times New Roman" w:cs="Times New Roman"/>
                <w:i/>
                <w:iCs/>
                <w:sz w:val="24"/>
                <w:szCs w:val="24"/>
                <w:u w:val="single"/>
              </w:rPr>
              <w:t xml:space="preserve"> </w:t>
            </w:r>
            <w:proofErr w:type="spellStart"/>
            <w:r w:rsidRPr="00381F67">
              <w:rPr>
                <w:rFonts w:ascii="Times New Roman" w:hAnsi="Times New Roman" w:cs="Times New Roman"/>
                <w:i/>
                <w:iCs/>
                <w:sz w:val="24"/>
                <w:szCs w:val="24"/>
                <w:u w:val="single"/>
              </w:rPr>
              <w:t>first</w:t>
            </w:r>
            <w:proofErr w:type="spellEnd"/>
            <w:r w:rsidRPr="00381F67">
              <w:rPr>
                <w:rFonts w:ascii="Times New Roman" w:hAnsi="Times New Roman" w:cs="Times New Roman"/>
                <w:i/>
                <w:iCs/>
                <w:sz w:val="24"/>
                <w:szCs w:val="24"/>
                <w:u w:val="single"/>
              </w:rPr>
              <w:t xml:space="preserve"> </w:t>
            </w:r>
            <w:proofErr w:type="spellStart"/>
            <w:r w:rsidRPr="00381F67">
              <w:rPr>
                <w:rFonts w:ascii="Times New Roman" w:hAnsi="Times New Roman" w:cs="Times New Roman"/>
                <w:i/>
                <w:iCs/>
                <w:sz w:val="24"/>
                <w:szCs w:val="24"/>
                <w:u w:val="single"/>
              </w:rPr>
              <w:t>time</w:t>
            </w:r>
            <w:proofErr w:type="spellEnd"/>
            <w:r w:rsidRPr="00381F67">
              <w:rPr>
                <w:rFonts w:ascii="Times New Roman" w:hAnsi="Times New Roman" w:cs="Times New Roman"/>
                <w:i/>
                <w:iCs/>
                <w:sz w:val="24"/>
                <w:szCs w:val="24"/>
                <w:u w:val="single"/>
              </w:rPr>
              <w:t xml:space="preserve"> </w:t>
            </w:r>
            <w:proofErr w:type="spellStart"/>
            <w:r w:rsidRPr="00381F67">
              <w:rPr>
                <w:rFonts w:ascii="Times New Roman" w:hAnsi="Times New Roman" w:cs="Times New Roman"/>
                <w:i/>
                <w:iCs/>
                <w:sz w:val="24"/>
                <w:szCs w:val="24"/>
                <w:u w:val="single"/>
              </w:rPr>
              <w:t>support</w:t>
            </w:r>
            <w:proofErr w:type="spellEnd"/>
            <w:r w:rsidRPr="00381F67">
              <w:rPr>
                <w:rFonts w:ascii="Times New Roman" w:hAnsi="Times New Roman" w:cs="Times New Roman"/>
                <w:i/>
                <w:iCs/>
                <w:sz w:val="24"/>
                <w:szCs w:val="24"/>
                <w:u w:val="single"/>
              </w:rPr>
              <w:t xml:space="preserve"> </w:t>
            </w:r>
            <w:proofErr w:type="spellStart"/>
            <w:r w:rsidRPr="00381F67">
              <w:rPr>
                <w:rFonts w:ascii="Times New Roman" w:hAnsi="Times New Roman" w:cs="Times New Roman"/>
                <w:i/>
                <w:iCs/>
                <w:sz w:val="24"/>
                <w:szCs w:val="24"/>
                <w:u w:val="single"/>
              </w:rPr>
              <w:t>to</w:t>
            </w:r>
            <w:proofErr w:type="spellEnd"/>
            <w:r w:rsidRPr="00381F67">
              <w:rPr>
                <w:rFonts w:ascii="Times New Roman" w:hAnsi="Times New Roman" w:cs="Times New Roman"/>
                <w:i/>
                <w:iCs/>
                <w:sz w:val="24"/>
                <w:szCs w:val="24"/>
                <w:u w:val="single"/>
              </w:rPr>
              <w:t xml:space="preserve"> </w:t>
            </w:r>
            <w:proofErr w:type="spellStart"/>
            <w:r w:rsidRPr="00381F67">
              <w:rPr>
                <w:rFonts w:ascii="Times New Roman" w:hAnsi="Times New Roman" w:cs="Times New Roman"/>
                <w:i/>
                <w:iCs/>
                <w:sz w:val="24"/>
                <w:szCs w:val="24"/>
                <w:u w:val="single"/>
              </w:rPr>
              <w:t>capital</w:t>
            </w:r>
            <w:proofErr w:type="spellEnd"/>
            <w:r w:rsidRPr="00381F67">
              <w:rPr>
                <w:rFonts w:ascii="Times New Roman" w:hAnsi="Times New Roman" w:cs="Times New Roman"/>
                <w:i/>
                <w:iCs/>
                <w:sz w:val="24"/>
                <w:szCs w:val="24"/>
                <w:u w:val="single"/>
              </w:rPr>
              <w:t xml:space="preserve"> </w:t>
            </w:r>
            <w:proofErr w:type="spellStart"/>
            <w:r w:rsidRPr="00381F67">
              <w:rPr>
                <w:rFonts w:ascii="Times New Roman" w:hAnsi="Times New Roman" w:cs="Times New Roman"/>
                <w:i/>
                <w:iCs/>
                <w:sz w:val="24"/>
                <w:szCs w:val="24"/>
                <w:u w:val="single"/>
              </w:rPr>
              <w:t>expenditure</w:t>
            </w:r>
            <w:proofErr w:type="spellEnd"/>
            <w:r w:rsidRPr="00381F67">
              <w:rPr>
                <w:rFonts w:ascii="Times New Roman" w:hAnsi="Times New Roman" w:cs="Times New Roman"/>
                <w:i/>
                <w:iCs/>
                <w:sz w:val="24"/>
                <w:szCs w:val="24"/>
              </w:rPr>
              <w:t>.</w:t>
            </w:r>
          </w:p>
          <w:p w14:paraId="0429DA3B" w14:textId="40DF407F" w:rsidR="00114DAB" w:rsidRPr="00381F67" w:rsidRDefault="00114DAB" w:rsidP="00381F67">
            <w:pPr>
              <w:jc w:val="both"/>
              <w:rPr>
                <w:rFonts w:ascii="Times New Roman" w:hAnsi="Times New Roman" w:cs="Times New Roman"/>
                <w:sz w:val="24"/>
                <w:szCs w:val="24"/>
              </w:rPr>
            </w:pPr>
            <w:r w:rsidRPr="00381F67">
              <w:rPr>
                <w:rFonts w:ascii="Times New Roman" w:hAnsi="Times New Roman" w:cs="Times New Roman"/>
                <w:sz w:val="24"/>
                <w:szCs w:val="24"/>
              </w:rPr>
              <w:t>EL teadustaristu teekaart (ESFRI) on juba olemas, seega seda siin ei mõelda? Sest öeldakse ju ka, et „</w:t>
            </w:r>
            <w:proofErr w:type="spellStart"/>
            <w:r w:rsidRPr="00381F67">
              <w:rPr>
                <w:rFonts w:ascii="Times New Roman" w:hAnsi="Times New Roman" w:cs="Times New Roman"/>
                <w:i/>
                <w:iCs/>
                <w:sz w:val="24"/>
                <w:szCs w:val="24"/>
              </w:rPr>
              <w:t>for</w:t>
            </w:r>
            <w:proofErr w:type="spellEnd"/>
            <w:r w:rsidRPr="00381F67">
              <w:rPr>
                <w:rFonts w:ascii="Times New Roman" w:hAnsi="Times New Roman" w:cs="Times New Roman"/>
                <w:i/>
                <w:iCs/>
                <w:sz w:val="24"/>
                <w:szCs w:val="24"/>
              </w:rPr>
              <w:t xml:space="preserve"> </w:t>
            </w:r>
            <w:proofErr w:type="spellStart"/>
            <w:r w:rsidRPr="00381F67">
              <w:rPr>
                <w:rFonts w:ascii="Times New Roman" w:hAnsi="Times New Roman" w:cs="Times New Roman"/>
                <w:i/>
                <w:iCs/>
                <w:sz w:val="24"/>
                <w:szCs w:val="24"/>
              </w:rPr>
              <w:t>the</w:t>
            </w:r>
            <w:proofErr w:type="spellEnd"/>
            <w:r w:rsidRPr="00381F67">
              <w:rPr>
                <w:rFonts w:ascii="Times New Roman" w:hAnsi="Times New Roman" w:cs="Times New Roman"/>
                <w:i/>
                <w:iCs/>
                <w:sz w:val="24"/>
                <w:szCs w:val="24"/>
              </w:rPr>
              <w:t xml:space="preserve"> </w:t>
            </w:r>
            <w:proofErr w:type="spellStart"/>
            <w:r w:rsidRPr="00381F67">
              <w:rPr>
                <w:rFonts w:ascii="Times New Roman" w:hAnsi="Times New Roman" w:cs="Times New Roman"/>
                <w:i/>
                <w:iCs/>
                <w:sz w:val="24"/>
                <w:szCs w:val="24"/>
              </w:rPr>
              <w:t>first</w:t>
            </w:r>
            <w:proofErr w:type="spellEnd"/>
            <w:r w:rsidRPr="00381F67">
              <w:rPr>
                <w:rFonts w:ascii="Times New Roman" w:hAnsi="Times New Roman" w:cs="Times New Roman"/>
                <w:i/>
                <w:iCs/>
                <w:sz w:val="24"/>
                <w:szCs w:val="24"/>
              </w:rPr>
              <w:t xml:space="preserve"> </w:t>
            </w:r>
            <w:proofErr w:type="spellStart"/>
            <w:r w:rsidRPr="00381F67">
              <w:rPr>
                <w:rFonts w:ascii="Times New Roman" w:hAnsi="Times New Roman" w:cs="Times New Roman"/>
                <w:i/>
                <w:iCs/>
                <w:sz w:val="24"/>
                <w:szCs w:val="24"/>
              </w:rPr>
              <w:t>time</w:t>
            </w:r>
            <w:proofErr w:type="spellEnd"/>
            <w:r w:rsidRPr="00381F67">
              <w:rPr>
                <w:rFonts w:ascii="Times New Roman" w:hAnsi="Times New Roman" w:cs="Times New Roman"/>
                <w:i/>
                <w:iCs/>
                <w:sz w:val="24"/>
                <w:szCs w:val="24"/>
              </w:rPr>
              <w:t xml:space="preserve"> </w:t>
            </w:r>
            <w:proofErr w:type="spellStart"/>
            <w:r w:rsidRPr="00381F67">
              <w:rPr>
                <w:rFonts w:ascii="Times New Roman" w:hAnsi="Times New Roman" w:cs="Times New Roman"/>
                <w:i/>
                <w:iCs/>
                <w:sz w:val="24"/>
                <w:szCs w:val="24"/>
              </w:rPr>
              <w:t>support</w:t>
            </w:r>
            <w:proofErr w:type="spellEnd"/>
            <w:r w:rsidRPr="00381F67">
              <w:rPr>
                <w:rFonts w:ascii="Times New Roman" w:hAnsi="Times New Roman" w:cs="Times New Roman"/>
                <w:i/>
                <w:iCs/>
                <w:sz w:val="24"/>
                <w:szCs w:val="24"/>
              </w:rPr>
              <w:t xml:space="preserve"> </w:t>
            </w:r>
            <w:proofErr w:type="spellStart"/>
            <w:r w:rsidRPr="00381F67">
              <w:rPr>
                <w:rFonts w:ascii="Times New Roman" w:hAnsi="Times New Roman" w:cs="Times New Roman"/>
                <w:i/>
                <w:iCs/>
                <w:sz w:val="24"/>
                <w:szCs w:val="24"/>
              </w:rPr>
              <w:t>to</w:t>
            </w:r>
            <w:proofErr w:type="spellEnd"/>
            <w:r w:rsidRPr="00381F67">
              <w:rPr>
                <w:rFonts w:ascii="Times New Roman" w:hAnsi="Times New Roman" w:cs="Times New Roman"/>
                <w:i/>
                <w:iCs/>
                <w:sz w:val="24"/>
                <w:szCs w:val="24"/>
              </w:rPr>
              <w:t xml:space="preserve"> </w:t>
            </w:r>
            <w:proofErr w:type="spellStart"/>
            <w:r w:rsidRPr="00381F67">
              <w:rPr>
                <w:rFonts w:ascii="Times New Roman" w:hAnsi="Times New Roman" w:cs="Times New Roman"/>
                <w:i/>
                <w:iCs/>
                <w:sz w:val="24"/>
                <w:szCs w:val="24"/>
              </w:rPr>
              <w:t>capital</w:t>
            </w:r>
            <w:proofErr w:type="spellEnd"/>
            <w:r w:rsidRPr="00381F67">
              <w:rPr>
                <w:rFonts w:ascii="Times New Roman" w:hAnsi="Times New Roman" w:cs="Times New Roman"/>
                <w:i/>
                <w:iCs/>
                <w:sz w:val="24"/>
                <w:szCs w:val="24"/>
              </w:rPr>
              <w:t xml:space="preserve"> </w:t>
            </w:r>
            <w:proofErr w:type="spellStart"/>
            <w:r w:rsidRPr="00381F67">
              <w:rPr>
                <w:rFonts w:ascii="Times New Roman" w:hAnsi="Times New Roman" w:cs="Times New Roman"/>
                <w:i/>
                <w:iCs/>
                <w:sz w:val="24"/>
                <w:szCs w:val="24"/>
              </w:rPr>
              <w:t>expenditure</w:t>
            </w:r>
            <w:proofErr w:type="spellEnd"/>
            <w:r w:rsidRPr="00381F67">
              <w:rPr>
                <w:rFonts w:ascii="Times New Roman" w:hAnsi="Times New Roman" w:cs="Times New Roman"/>
                <w:sz w:val="24"/>
                <w:szCs w:val="24"/>
              </w:rPr>
              <w:t>.“ Milliseid kapitalikulusid siin täpsemalt mõeldakse, millele esmakordselt raha eraldatakse? Art 18 alusel saan aru, et räägitakse lihtsalt EL tähtsusega ja EL jaoks olulistest taristutest…midagi täiendavalt ESFRI-</w:t>
            </w:r>
            <w:proofErr w:type="spellStart"/>
            <w:r w:rsidRPr="00381F67">
              <w:rPr>
                <w:rFonts w:ascii="Times New Roman" w:hAnsi="Times New Roman" w:cs="Times New Roman"/>
                <w:sz w:val="24"/>
                <w:szCs w:val="24"/>
              </w:rPr>
              <w:t>le</w:t>
            </w:r>
            <w:proofErr w:type="spellEnd"/>
            <w:r w:rsidRPr="00381F67">
              <w:rPr>
                <w:rFonts w:ascii="Times New Roman" w:hAnsi="Times New Roman" w:cs="Times New Roman"/>
                <w:sz w:val="24"/>
                <w:szCs w:val="24"/>
              </w:rPr>
              <w:t>?</w:t>
            </w:r>
          </w:p>
        </w:tc>
        <w:tc>
          <w:tcPr>
            <w:tcW w:w="2602" w:type="dxa"/>
          </w:tcPr>
          <w:p w14:paraId="54A5CBD2" w14:textId="4E0D5DE2" w:rsidR="00114DAB" w:rsidRPr="00381F67" w:rsidRDefault="00F27253" w:rsidP="00381F67">
            <w:pPr>
              <w:rPr>
                <w:rFonts w:ascii="Times New Roman" w:hAnsi="Times New Roman" w:cs="Times New Roman"/>
                <w:sz w:val="24"/>
                <w:szCs w:val="24"/>
              </w:rPr>
            </w:pPr>
            <w:r w:rsidRPr="00381F67">
              <w:rPr>
                <w:rFonts w:ascii="Times New Roman" w:hAnsi="Times New Roman" w:cs="Times New Roman"/>
                <w:sz w:val="24"/>
                <w:szCs w:val="24"/>
              </w:rPr>
              <w:t>Teadmiseks võetud</w:t>
            </w:r>
          </w:p>
        </w:tc>
      </w:tr>
      <w:tr w:rsidR="0062110C" w:rsidRPr="003B48AC" w14:paraId="1E86083A" w14:textId="77777777" w:rsidTr="0086391E">
        <w:trPr>
          <w:trHeight w:val="766"/>
        </w:trPr>
        <w:tc>
          <w:tcPr>
            <w:tcW w:w="495" w:type="dxa"/>
            <w:vMerge/>
          </w:tcPr>
          <w:p w14:paraId="3B116238" w14:textId="77777777" w:rsidR="00114DAB" w:rsidRPr="00533E98" w:rsidRDefault="00114DAB" w:rsidP="00381F67">
            <w:pPr>
              <w:rPr>
                <w:rFonts w:ascii="Times New Roman" w:hAnsi="Times New Roman" w:cs="Times New Roman"/>
                <w:sz w:val="24"/>
                <w:szCs w:val="24"/>
              </w:rPr>
            </w:pPr>
          </w:p>
        </w:tc>
        <w:tc>
          <w:tcPr>
            <w:tcW w:w="3083" w:type="dxa"/>
            <w:vMerge/>
          </w:tcPr>
          <w:p w14:paraId="24F1DC75" w14:textId="77777777" w:rsidR="00114DAB" w:rsidRPr="00533E98" w:rsidRDefault="00114DAB" w:rsidP="00533E98">
            <w:pPr>
              <w:rPr>
                <w:rFonts w:ascii="Times New Roman" w:hAnsi="Times New Roman" w:cs="Times New Roman"/>
                <w:sz w:val="24"/>
                <w:szCs w:val="24"/>
              </w:rPr>
            </w:pPr>
          </w:p>
        </w:tc>
        <w:tc>
          <w:tcPr>
            <w:tcW w:w="7814" w:type="dxa"/>
          </w:tcPr>
          <w:p w14:paraId="203614D7" w14:textId="77777777" w:rsidR="00114DAB" w:rsidRPr="00533E98" w:rsidRDefault="00114DAB" w:rsidP="00533E98">
            <w:pPr>
              <w:rPr>
                <w:rFonts w:ascii="Times New Roman" w:hAnsi="Times New Roman" w:cs="Times New Roman"/>
                <w:sz w:val="24"/>
                <w:szCs w:val="24"/>
              </w:rPr>
            </w:pPr>
            <w:r w:rsidRPr="00533E98">
              <w:rPr>
                <w:rFonts w:ascii="Times New Roman" w:hAnsi="Times New Roman" w:cs="Times New Roman"/>
                <w:sz w:val="24"/>
                <w:szCs w:val="24"/>
              </w:rPr>
              <w:t xml:space="preserve">2. Lk 14, selgitav punkt 11: </w:t>
            </w:r>
            <w:r w:rsidRPr="00533E98">
              <w:rPr>
                <w:rFonts w:ascii="Times New Roman" w:hAnsi="Times New Roman" w:cs="Times New Roman"/>
                <w:i/>
                <w:iCs/>
                <w:sz w:val="24"/>
                <w:szCs w:val="24"/>
              </w:rPr>
              <w:t xml:space="preserve">The </w:t>
            </w:r>
            <w:proofErr w:type="spellStart"/>
            <w:r w:rsidRPr="00533E98">
              <w:rPr>
                <w:rFonts w:ascii="Times New Roman" w:hAnsi="Times New Roman" w:cs="Times New Roman"/>
                <w:i/>
                <w:iCs/>
                <w:sz w:val="24"/>
                <w:szCs w:val="24"/>
              </w:rPr>
              <w:t>Framework</w:t>
            </w:r>
            <w:proofErr w:type="spellEnd"/>
            <w:r w:rsidRPr="00533E98">
              <w:rPr>
                <w:rFonts w:ascii="Times New Roman" w:hAnsi="Times New Roman" w:cs="Times New Roman"/>
                <w:i/>
                <w:iCs/>
                <w:sz w:val="24"/>
                <w:szCs w:val="24"/>
              </w:rPr>
              <w:t xml:space="preserve"> Programme </w:t>
            </w:r>
            <w:proofErr w:type="spellStart"/>
            <w:r w:rsidRPr="00533E98">
              <w:rPr>
                <w:rFonts w:ascii="Times New Roman" w:hAnsi="Times New Roman" w:cs="Times New Roman"/>
                <w:i/>
                <w:iCs/>
                <w:sz w:val="24"/>
                <w:szCs w:val="24"/>
              </w:rPr>
              <w:t>should</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finance</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the</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research</w:t>
            </w:r>
            <w:proofErr w:type="spellEnd"/>
            <w:r w:rsidRPr="00533E98">
              <w:rPr>
                <w:rFonts w:ascii="Times New Roman" w:hAnsi="Times New Roman" w:cs="Times New Roman"/>
                <w:i/>
                <w:iCs/>
                <w:sz w:val="24"/>
                <w:szCs w:val="24"/>
              </w:rPr>
              <w:t xml:space="preserve"> and </w:t>
            </w:r>
            <w:proofErr w:type="spellStart"/>
            <w:r w:rsidRPr="00533E98">
              <w:rPr>
                <w:rFonts w:ascii="Times New Roman" w:hAnsi="Times New Roman" w:cs="Times New Roman"/>
                <w:i/>
                <w:iCs/>
                <w:sz w:val="24"/>
                <w:szCs w:val="24"/>
              </w:rPr>
              <w:t>innovation</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activities</w:t>
            </w:r>
            <w:proofErr w:type="spellEnd"/>
            <w:r w:rsidRPr="00533E98">
              <w:rPr>
                <w:rFonts w:ascii="Times New Roman" w:hAnsi="Times New Roman" w:cs="Times New Roman"/>
                <w:i/>
                <w:iCs/>
                <w:sz w:val="24"/>
                <w:szCs w:val="24"/>
              </w:rPr>
              <w:t xml:space="preserve"> of </w:t>
            </w:r>
            <w:proofErr w:type="spellStart"/>
            <w:r w:rsidRPr="00533E98">
              <w:rPr>
                <w:rFonts w:ascii="Times New Roman" w:hAnsi="Times New Roman" w:cs="Times New Roman"/>
                <w:i/>
                <w:iCs/>
                <w:sz w:val="24"/>
                <w:szCs w:val="24"/>
              </w:rPr>
              <w:t>the</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Missions</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while</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the</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deployment</w:t>
            </w:r>
            <w:proofErr w:type="spellEnd"/>
            <w:r w:rsidRPr="00533E98">
              <w:rPr>
                <w:rFonts w:ascii="Times New Roman" w:hAnsi="Times New Roman" w:cs="Times New Roman"/>
                <w:i/>
                <w:iCs/>
                <w:sz w:val="24"/>
                <w:szCs w:val="24"/>
              </w:rPr>
              <w:t xml:space="preserve"> and </w:t>
            </w:r>
            <w:proofErr w:type="spellStart"/>
            <w:r w:rsidRPr="00533E98">
              <w:rPr>
                <w:rFonts w:ascii="Times New Roman" w:hAnsi="Times New Roman" w:cs="Times New Roman"/>
                <w:i/>
                <w:iCs/>
                <w:sz w:val="24"/>
                <w:szCs w:val="24"/>
              </w:rPr>
              <w:t>scaling</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up</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should</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be</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delivered</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through</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other</w:t>
            </w:r>
            <w:proofErr w:type="spellEnd"/>
            <w:r w:rsidRPr="00533E98">
              <w:rPr>
                <w:rFonts w:ascii="Times New Roman" w:hAnsi="Times New Roman" w:cs="Times New Roman"/>
                <w:i/>
                <w:iCs/>
                <w:sz w:val="24"/>
                <w:szCs w:val="24"/>
              </w:rPr>
              <w:t xml:space="preserve"> </w:t>
            </w:r>
            <w:r w:rsidRPr="00533E98">
              <w:rPr>
                <w:rFonts w:ascii="Times New Roman" w:hAnsi="Times New Roman" w:cs="Times New Roman"/>
                <w:i/>
                <w:iCs/>
                <w:sz w:val="24"/>
                <w:szCs w:val="24"/>
                <w:u w:val="single"/>
              </w:rPr>
              <w:t xml:space="preserve">EU programmes and </w:t>
            </w:r>
            <w:proofErr w:type="spellStart"/>
            <w:r w:rsidRPr="00533E98">
              <w:rPr>
                <w:rFonts w:ascii="Times New Roman" w:hAnsi="Times New Roman" w:cs="Times New Roman"/>
                <w:i/>
                <w:iCs/>
                <w:sz w:val="24"/>
                <w:szCs w:val="24"/>
                <w:u w:val="single"/>
              </w:rPr>
              <w:t>national</w:t>
            </w:r>
            <w:proofErr w:type="spellEnd"/>
            <w:r w:rsidRPr="00533E98">
              <w:rPr>
                <w:rFonts w:ascii="Times New Roman" w:hAnsi="Times New Roman" w:cs="Times New Roman"/>
                <w:i/>
                <w:iCs/>
                <w:sz w:val="24"/>
                <w:szCs w:val="24"/>
                <w:u w:val="single"/>
              </w:rPr>
              <w:t xml:space="preserve"> </w:t>
            </w:r>
            <w:proofErr w:type="spellStart"/>
            <w:r w:rsidRPr="00533E98">
              <w:rPr>
                <w:rFonts w:ascii="Times New Roman" w:hAnsi="Times New Roman" w:cs="Times New Roman"/>
                <w:i/>
                <w:iCs/>
                <w:sz w:val="24"/>
                <w:szCs w:val="24"/>
                <w:u w:val="single"/>
              </w:rPr>
              <w:t>funding</w:t>
            </w:r>
            <w:proofErr w:type="spellEnd"/>
            <w:r w:rsidRPr="00533E98">
              <w:rPr>
                <w:rFonts w:ascii="Times New Roman" w:hAnsi="Times New Roman" w:cs="Times New Roman"/>
                <w:sz w:val="24"/>
                <w:szCs w:val="24"/>
              </w:rPr>
              <w:t>.</w:t>
            </w:r>
          </w:p>
          <w:p w14:paraId="6DA32D5F" w14:textId="4049744D" w:rsidR="00114DAB" w:rsidRPr="00533E98" w:rsidRDefault="00114DAB" w:rsidP="00533E98">
            <w:pPr>
              <w:rPr>
                <w:rFonts w:ascii="Times New Roman" w:hAnsi="Times New Roman" w:cs="Times New Roman"/>
                <w:sz w:val="24"/>
                <w:szCs w:val="24"/>
              </w:rPr>
            </w:pPr>
            <w:r w:rsidRPr="00533E98">
              <w:rPr>
                <w:rFonts w:ascii="Times New Roman" w:hAnsi="Times New Roman" w:cs="Times New Roman"/>
                <w:sz w:val="24"/>
                <w:szCs w:val="24"/>
              </w:rPr>
              <w:t xml:space="preserve">Saan aru, et missioonide puhul tehakse nii, et HEU hakkab rahastama missioonide nn TA osakut, aga kõige muu jaoks tuleb leida raha muudest EL programmidest või riigieelarvest. Mida see tulevikus meie jaoks </w:t>
            </w:r>
            <w:r w:rsidRPr="00533E98">
              <w:rPr>
                <w:rFonts w:ascii="Times New Roman" w:hAnsi="Times New Roman" w:cs="Times New Roman"/>
                <w:sz w:val="24"/>
                <w:szCs w:val="24"/>
              </w:rPr>
              <w:lastRenderedPageBreak/>
              <w:t xml:space="preserve">tähendab, st kui me soovime saada osa TA osakust, siis peame leidma vahendeid ka riigieelarvest muude kulutuste katmiseks? Lihtsalt üritan aru saada, kas missioonid on tulevikus üheks täiendavaks kohustuslikuks lisakuluks (tuleb teha kindel </w:t>
            </w:r>
            <w:proofErr w:type="spellStart"/>
            <w:r w:rsidRPr="00533E98">
              <w:rPr>
                <w:rFonts w:ascii="Times New Roman" w:hAnsi="Times New Roman" w:cs="Times New Roman"/>
                <w:sz w:val="24"/>
                <w:szCs w:val="24"/>
              </w:rPr>
              <w:t>commitment</w:t>
            </w:r>
            <w:proofErr w:type="spellEnd"/>
            <w:r w:rsidRPr="00533E98">
              <w:rPr>
                <w:rFonts w:ascii="Times New Roman" w:hAnsi="Times New Roman" w:cs="Times New Roman"/>
                <w:sz w:val="24"/>
                <w:szCs w:val="24"/>
              </w:rPr>
              <w:t xml:space="preserve"> riigieelarvelistest vahenditest või ühtekuuluvpoliitika vahenditest)?</w:t>
            </w:r>
          </w:p>
        </w:tc>
        <w:tc>
          <w:tcPr>
            <w:tcW w:w="2602" w:type="dxa"/>
          </w:tcPr>
          <w:p w14:paraId="2810908C" w14:textId="5F630A08" w:rsidR="00114DAB" w:rsidRPr="00533E98" w:rsidRDefault="0051695A" w:rsidP="00381F67">
            <w:pPr>
              <w:rPr>
                <w:rFonts w:ascii="Times New Roman" w:hAnsi="Times New Roman" w:cs="Times New Roman"/>
                <w:sz w:val="24"/>
                <w:szCs w:val="24"/>
              </w:rPr>
            </w:pPr>
            <w:r w:rsidRPr="00533E98">
              <w:rPr>
                <w:rFonts w:ascii="Times New Roman" w:hAnsi="Times New Roman" w:cs="Times New Roman"/>
                <w:sz w:val="24"/>
                <w:szCs w:val="24"/>
              </w:rPr>
              <w:lastRenderedPageBreak/>
              <w:t xml:space="preserve">Arvestatakse läbirääkimistel. </w:t>
            </w:r>
            <w:r w:rsidR="0081618A" w:rsidRPr="00533E98">
              <w:rPr>
                <w:rFonts w:ascii="Times New Roman" w:hAnsi="Times New Roman" w:cs="Times New Roman"/>
                <w:sz w:val="24"/>
                <w:szCs w:val="24"/>
              </w:rPr>
              <w:t xml:space="preserve">Ka praeguses programmis kehtib põhimõte, et </w:t>
            </w:r>
            <w:r w:rsidR="009B306C" w:rsidRPr="00533E98">
              <w:rPr>
                <w:rFonts w:ascii="Times New Roman" w:hAnsi="Times New Roman" w:cs="Times New Roman"/>
                <w:sz w:val="24"/>
                <w:szCs w:val="24"/>
              </w:rPr>
              <w:t xml:space="preserve">missioonide puhul rahastatakse teadustegevusi ning </w:t>
            </w:r>
            <w:r w:rsidR="009B306C" w:rsidRPr="00533E98">
              <w:rPr>
                <w:rFonts w:ascii="Times New Roman" w:hAnsi="Times New Roman" w:cs="Times New Roman"/>
                <w:sz w:val="24"/>
                <w:szCs w:val="24"/>
              </w:rPr>
              <w:lastRenderedPageBreak/>
              <w:t>muude tegevuste rahastamine toimub teistest EL vahenditest.</w:t>
            </w:r>
          </w:p>
        </w:tc>
      </w:tr>
      <w:tr w:rsidR="0062110C" w:rsidRPr="003B48AC" w14:paraId="25CE72B6" w14:textId="77777777" w:rsidTr="0086391E">
        <w:trPr>
          <w:trHeight w:val="766"/>
        </w:trPr>
        <w:tc>
          <w:tcPr>
            <w:tcW w:w="495" w:type="dxa"/>
            <w:vMerge/>
          </w:tcPr>
          <w:p w14:paraId="2D6FC362" w14:textId="77777777" w:rsidR="00114DAB" w:rsidRPr="00533E98" w:rsidRDefault="00114DAB" w:rsidP="00381F67">
            <w:pPr>
              <w:rPr>
                <w:rFonts w:ascii="Times New Roman" w:hAnsi="Times New Roman" w:cs="Times New Roman"/>
                <w:sz w:val="24"/>
                <w:szCs w:val="24"/>
              </w:rPr>
            </w:pPr>
          </w:p>
        </w:tc>
        <w:tc>
          <w:tcPr>
            <w:tcW w:w="3083" w:type="dxa"/>
            <w:vMerge/>
          </w:tcPr>
          <w:p w14:paraId="33A74D8F" w14:textId="77777777" w:rsidR="00114DAB" w:rsidRPr="00533E98" w:rsidRDefault="00114DAB" w:rsidP="00533E98">
            <w:pPr>
              <w:rPr>
                <w:rFonts w:ascii="Times New Roman" w:hAnsi="Times New Roman" w:cs="Times New Roman"/>
                <w:sz w:val="24"/>
                <w:szCs w:val="24"/>
              </w:rPr>
            </w:pPr>
          </w:p>
        </w:tc>
        <w:tc>
          <w:tcPr>
            <w:tcW w:w="7814" w:type="dxa"/>
          </w:tcPr>
          <w:p w14:paraId="47C62833" w14:textId="77777777" w:rsidR="00114DAB" w:rsidRPr="00533E98" w:rsidRDefault="00114DAB" w:rsidP="00533E98">
            <w:pPr>
              <w:rPr>
                <w:rFonts w:ascii="Times New Roman" w:hAnsi="Times New Roman" w:cs="Times New Roman"/>
                <w:sz w:val="24"/>
                <w:szCs w:val="24"/>
              </w:rPr>
            </w:pPr>
            <w:r w:rsidRPr="00533E98">
              <w:rPr>
                <w:rFonts w:ascii="Times New Roman" w:hAnsi="Times New Roman" w:cs="Times New Roman"/>
                <w:sz w:val="24"/>
                <w:szCs w:val="24"/>
              </w:rPr>
              <w:t xml:space="preserve">3. Artikkel 11, p 5 (d). On öeldud, et </w:t>
            </w:r>
            <w:proofErr w:type="spellStart"/>
            <w:r w:rsidRPr="00533E98">
              <w:rPr>
                <w:rFonts w:ascii="Times New Roman" w:hAnsi="Times New Roman" w:cs="Times New Roman"/>
                <w:i/>
                <w:iCs/>
                <w:sz w:val="24"/>
                <w:szCs w:val="24"/>
              </w:rPr>
              <w:t>European</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Partnerships</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shall</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be</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selected</w:t>
            </w:r>
            <w:proofErr w:type="spellEnd"/>
            <w:r w:rsidRPr="00533E98">
              <w:rPr>
                <w:rFonts w:ascii="Times New Roman" w:hAnsi="Times New Roman" w:cs="Times New Roman"/>
                <w:i/>
                <w:iCs/>
                <w:sz w:val="24"/>
                <w:szCs w:val="24"/>
              </w:rPr>
              <w:t xml:space="preserve"> in a </w:t>
            </w:r>
            <w:proofErr w:type="spellStart"/>
            <w:r w:rsidRPr="00533E98">
              <w:rPr>
                <w:rFonts w:ascii="Times New Roman" w:hAnsi="Times New Roman" w:cs="Times New Roman"/>
                <w:i/>
                <w:iCs/>
                <w:sz w:val="24"/>
                <w:szCs w:val="24"/>
              </w:rPr>
              <w:t>competitive</w:t>
            </w:r>
            <w:proofErr w:type="spellEnd"/>
            <w:r w:rsidRPr="00533E98">
              <w:rPr>
                <w:rFonts w:ascii="Times New Roman" w:hAnsi="Times New Roman" w:cs="Times New Roman"/>
                <w:i/>
                <w:iCs/>
                <w:sz w:val="24"/>
                <w:szCs w:val="24"/>
              </w:rPr>
              <w:t xml:space="preserve"> manner </w:t>
            </w:r>
            <w:proofErr w:type="spellStart"/>
            <w:r w:rsidRPr="00533E98">
              <w:rPr>
                <w:rFonts w:ascii="Times New Roman" w:hAnsi="Times New Roman" w:cs="Times New Roman"/>
                <w:i/>
                <w:iCs/>
                <w:sz w:val="24"/>
                <w:szCs w:val="24"/>
              </w:rPr>
              <w:t>based</w:t>
            </w:r>
            <w:proofErr w:type="spellEnd"/>
            <w:r w:rsidRPr="00533E98">
              <w:rPr>
                <w:rFonts w:ascii="Times New Roman" w:hAnsi="Times New Roman" w:cs="Times New Roman"/>
                <w:sz w:val="24"/>
                <w:szCs w:val="24"/>
              </w:rPr>
              <w:t xml:space="preserve"> …</w:t>
            </w:r>
          </w:p>
          <w:p w14:paraId="34574150" w14:textId="11976492" w:rsidR="00114DAB" w:rsidRPr="00533E98" w:rsidRDefault="00114DAB" w:rsidP="00533E98">
            <w:pPr>
              <w:rPr>
                <w:rFonts w:ascii="Times New Roman" w:hAnsi="Times New Roman" w:cs="Times New Roman"/>
                <w:sz w:val="24"/>
                <w:szCs w:val="24"/>
              </w:rPr>
            </w:pPr>
            <w:r w:rsidRPr="00533E98">
              <w:rPr>
                <w:rFonts w:ascii="Times New Roman" w:hAnsi="Times New Roman" w:cs="Times New Roman"/>
                <w:sz w:val="24"/>
                <w:szCs w:val="24"/>
              </w:rPr>
              <w:t>Küsimus oleks, kas on arutatud ka seda, kas tuleb üks või mitu nn partnerluste valikuvooru? Arusaadavam ja vähem koormav oleks, kui otsus tehakse võimalikult väheste valikvoorude kaudu, nt otsustataks korraga kõik perioodi partnerlused? Või jääb pigem see variant, et aastal X otsustatakse mõned partnerlused, aastal Y teised jne.</w:t>
            </w:r>
          </w:p>
        </w:tc>
        <w:tc>
          <w:tcPr>
            <w:tcW w:w="2602" w:type="dxa"/>
          </w:tcPr>
          <w:p w14:paraId="0B93FC66" w14:textId="77777777" w:rsidR="00114DAB" w:rsidRPr="00533E98" w:rsidRDefault="00D1692E" w:rsidP="00381F67">
            <w:pPr>
              <w:rPr>
                <w:rFonts w:ascii="Times New Roman" w:hAnsi="Times New Roman" w:cs="Times New Roman"/>
                <w:sz w:val="24"/>
                <w:szCs w:val="24"/>
              </w:rPr>
            </w:pPr>
            <w:r w:rsidRPr="00533E98">
              <w:rPr>
                <w:rFonts w:ascii="Times New Roman" w:hAnsi="Times New Roman" w:cs="Times New Roman"/>
                <w:sz w:val="24"/>
                <w:szCs w:val="24"/>
              </w:rPr>
              <w:t>Arvestatud</w:t>
            </w:r>
          </w:p>
          <w:p w14:paraId="12717627" w14:textId="1FECA9AE" w:rsidR="001857AE" w:rsidRPr="00533E98" w:rsidRDefault="001857AE" w:rsidP="00381F67">
            <w:pPr>
              <w:rPr>
                <w:rFonts w:ascii="Times New Roman" w:hAnsi="Times New Roman" w:cs="Times New Roman"/>
                <w:sz w:val="24"/>
                <w:szCs w:val="24"/>
              </w:rPr>
            </w:pPr>
            <w:r w:rsidRPr="00533E98">
              <w:rPr>
                <w:rFonts w:ascii="Times New Roman" w:hAnsi="Times New Roman" w:cs="Times New Roman"/>
                <w:sz w:val="24"/>
                <w:szCs w:val="24"/>
              </w:rPr>
              <w:t>Tehnilised küsimused</w:t>
            </w:r>
            <w:r w:rsidR="00B22497" w:rsidRPr="00533E98">
              <w:rPr>
                <w:rFonts w:ascii="Times New Roman" w:hAnsi="Times New Roman" w:cs="Times New Roman"/>
                <w:sz w:val="24"/>
                <w:szCs w:val="24"/>
              </w:rPr>
              <w:t xml:space="preserve"> lahendatakse tööprogrammides.</w:t>
            </w:r>
          </w:p>
        </w:tc>
      </w:tr>
      <w:tr w:rsidR="0062110C" w:rsidRPr="003B48AC" w14:paraId="428C791A" w14:textId="77777777" w:rsidTr="0086391E">
        <w:trPr>
          <w:trHeight w:val="766"/>
        </w:trPr>
        <w:tc>
          <w:tcPr>
            <w:tcW w:w="495" w:type="dxa"/>
            <w:vMerge/>
          </w:tcPr>
          <w:p w14:paraId="23046569" w14:textId="77777777" w:rsidR="00114DAB" w:rsidRPr="00533E98" w:rsidRDefault="00114DAB" w:rsidP="00381F67">
            <w:pPr>
              <w:rPr>
                <w:rFonts w:ascii="Times New Roman" w:hAnsi="Times New Roman" w:cs="Times New Roman"/>
                <w:sz w:val="24"/>
                <w:szCs w:val="24"/>
              </w:rPr>
            </w:pPr>
          </w:p>
        </w:tc>
        <w:tc>
          <w:tcPr>
            <w:tcW w:w="3083" w:type="dxa"/>
            <w:vMerge/>
          </w:tcPr>
          <w:p w14:paraId="7AB33F1D" w14:textId="77777777" w:rsidR="00114DAB" w:rsidRPr="00533E98" w:rsidRDefault="00114DAB" w:rsidP="00533E98">
            <w:pPr>
              <w:rPr>
                <w:rFonts w:ascii="Times New Roman" w:hAnsi="Times New Roman" w:cs="Times New Roman"/>
                <w:sz w:val="24"/>
                <w:szCs w:val="24"/>
              </w:rPr>
            </w:pPr>
          </w:p>
        </w:tc>
        <w:tc>
          <w:tcPr>
            <w:tcW w:w="7814" w:type="dxa"/>
          </w:tcPr>
          <w:p w14:paraId="70C50DF3" w14:textId="77777777" w:rsidR="00114DAB" w:rsidRPr="00533E98" w:rsidRDefault="00114DAB" w:rsidP="00533E98">
            <w:pPr>
              <w:rPr>
                <w:rFonts w:ascii="Times New Roman" w:hAnsi="Times New Roman" w:cs="Times New Roman"/>
                <w:i/>
                <w:iCs/>
                <w:sz w:val="24"/>
                <w:szCs w:val="24"/>
              </w:rPr>
            </w:pPr>
            <w:r w:rsidRPr="00533E98">
              <w:rPr>
                <w:rFonts w:ascii="Times New Roman" w:hAnsi="Times New Roman" w:cs="Times New Roman"/>
                <w:sz w:val="24"/>
                <w:szCs w:val="24"/>
              </w:rPr>
              <w:t xml:space="preserve">4. Artikkel 19 p 6. </w:t>
            </w:r>
            <w:proofErr w:type="spellStart"/>
            <w:r w:rsidRPr="00533E98">
              <w:rPr>
                <w:rFonts w:ascii="Times New Roman" w:hAnsi="Times New Roman" w:cs="Times New Roman"/>
                <w:sz w:val="24"/>
                <w:szCs w:val="24"/>
              </w:rPr>
              <w:t>Wideningi</w:t>
            </w:r>
            <w:proofErr w:type="spellEnd"/>
            <w:r w:rsidRPr="00533E98">
              <w:rPr>
                <w:rFonts w:ascii="Times New Roman" w:hAnsi="Times New Roman" w:cs="Times New Roman"/>
                <w:sz w:val="24"/>
                <w:szCs w:val="24"/>
              </w:rPr>
              <w:t xml:space="preserve"> punkt, kus öeldakse: </w:t>
            </w:r>
            <w:r w:rsidRPr="00533E98">
              <w:rPr>
                <w:rFonts w:ascii="Times New Roman" w:hAnsi="Times New Roman" w:cs="Times New Roman"/>
                <w:i/>
                <w:iCs/>
                <w:sz w:val="24"/>
                <w:szCs w:val="24"/>
              </w:rPr>
              <w:t xml:space="preserve">The Programme </w:t>
            </w:r>
            <w:proofErr w:type="spellStart"/>
            <w:r w:rsidRPr="00533E98">
              <w:rPr>
                <w:rFonts w:ascii="Times New Roman" w:hAnsi="Times New Roman" w:cs="Times New Roman"/>
                <w:i/>
                <w:iCs/>
                <w:sz w:val="24"/>
                <w:szCs w:val="24"/>
              </w:rPr>
              <w:t>shall</w:t>
            </w:r>
            <w:proofErr w:type="spellEnd"/>
            <w:r w:rsidRPr="00533E98">
              <w:rPr>
                <w:rFonts w:ascii="Times New Roman" w:hAnsi="Times New Roman" w:cs="Times New Roman"/>
                <w:i/>
                <w:iCs/>
                <w:sz w:val="24"/>
                <w:szCs w:val="24"/>
              </w:rPr>
              <w:t xml:space="preserve"> assist </w:t>
            </w:r>
            <w:proofErr w:type="spellStart"/>
            <w:r w:rsidRPr="00533E98">
              <w:rPr>
                <w:rFonts w:ascii="Times New Roman" w:hAnsi="Times New Roman" w:cs="Times New Roman"/>
                <w:i/>
                <w:iCs/>
                <w:sz w:val="24"/>
                <w:szCs w:val="24"/>
              </w:rPr>
              <w:t>widening</w:t>
            </w:r>
            <w:proofErr w:type="spellEnd"/>
            <w:r w:rsidRPr="00533E98">
              <w:rPr>
                <w:rFonts w:ascii="Times New Roman" w:hAnsi="Times New Roman" w:cs="Times New Roman"/>
                <w:i/>
                <w:iCs/>
                <w:sz w:val="24"/>
                <w:szCs w:val="24"/>
              </w:rPr>
              <w:t xml:space="preserve"> and </w:t>
            </w:r>
            <w:proofErr w:type="spellStart"/>
            <w:r w:rsidRPr="00533E98">
              <w:rPr>
                <w:rFonts w:ascii="Times New Roman" w:hAnsi="Times New Roman" w:cs="Times New Roman"/>
                <w:i/>
                <w:iCs/>
                <w:sz w:val="24"/>
                <w:szCs w:val="24"/>
              </w:rPr>
              <w:t>transition</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countries</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to</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increase</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their</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participation</w:t>
            </w:r>
            <w:proofErr w:type="spellEnd"/>
            <w:r w:rsidRPr="00533E98">
              <w:rPr>
                <w:rFonts w:ascii="Times New Roman" w:hAnsi="Times New Roman" w:cs="Times New Roman"/>
                <w:i/>
                <w:iCs/>
                <w:sz w:val="24"/>
                <w:szCs w:val="24"/>
              </w:rPr>
              <w:t xml:space="preserve"> and </w:t>
            </w:r>
            <w:proofErr w:type="spellStart"/>
            <w:r w:rsidRPr="00533E98">
              <w:rPr>
                <w:rFonts w:ascii="Times New Roman" w:hAnsi="Times New Roman" w:cs="Times New Roman"/>
                <w:i/>
                <w:iCs/>
                <w:sz w:val="24"/>
                <w:szCs w:val="24"/>
              </w:rPr>
              <w:t>to</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promote</w:t>
            </w:r>
            <w:proofErr w:type="spellEnd"/>
            <w:r w:rsidRPr="00533E98">
              <w:rPr>
                <w:rFonts w:ascii="Times New Roman" w:hAnsi="Times New Roman" w:cs="Times New Roman"/>
                <w:i/>
                <w:iCs/>
                <w:sz w:val="24"/>
                <w:szCs w:val="24"/>
              </w:rPr>
              <w:t xml:space="preserve"> a </w:t>
            </w:r>
            <w:proofErr w:type="spellStart"/>
            <w:r w:rsidRPr="00533E98">
              <w:rPr>
                <w:rFonts w:ascii="Times New Roman" w:hAnsi="Times New Roman" w:cs="Times New Roman"/>
                <w:i/>
                <w:iCs/>
                <w:sz w:val="24"/>
                <w:szCs w:val="24"/>
              </w:rPr>
              <w:t>broad</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geographical</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coverage</w:t>
            </w:r>
            <w:proofErr w:type="spellEnd"/>
            <w:r w:rsidRPr="00533E98">
              <w:rPr>
                <w:rFonts w:ascii="Times New Roman" w:hAnsi="Times New Roman" w:cs="Times New Roman"/>
                <w:i/>
                <w:iCs/>
                <w:sz w:val="24"/>
                <w:szCs w:val="24"/>
              </w:rPr>
              <w:t xml:space="preserve"> in </w:t>
            </w:r>
            <w:proofErr w:type="spellStart"/>
            <w:r w:rsidRPr="00533E98">
              <w:rPr>
                <w:rFonts w:ascii="Times New Roman" w:hAnsi="Times New Roman" w:cs="Times New Roman"/>
                <w:i/>
                <w:iCs/>
                <w:sz w:val="24"/>
                <w:szCs w:val="24"/>
              </w:rPr>
              <w:t>excellent</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collaborative</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projects</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Those</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efforts</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shall</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be</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mirrored</w:t>
            </w:r>
            <w:proofErr w:type="spellEnd"/>
            <w:r w:rsidRPr="00533E98">
              <w:rPr>
                <w:rFonts w:ascii="Times New Roman" w:hAnsi="Times New Roman" w:cs="Times New Roman"/>
                <w:i/>
                <w:iCs/>
                <w:sz w:val="24"/>
                <w:szCs w:val="24"/>
              </w:rPr>
              <w:t xml:space="preserve"> by </w:t>
            </w:r>
            <w:proofErr w:type="spellStart"/>
            <w:r w:rsidRPr="00533E98">
              <w:rPr>
                <w:rFonts w:ascii="Times New Roman" w:hAnsi="Times New Roman" w:cs="Times New Roman"/>
                <w:i/>
                <w:iCs/>
                <w:sz w:val="24"/>
                <w:szCs w:val="24"/>
              </w:rPr>
              <w:t>proportional</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measures</w:t>
            </w:r>
            <w:proofErr w:type="spellEnd"/>
            <w:r w:rsidRPr="00533E98">
              <w:rPr>
                <w:rFonts w:ascii="Times New Roman" w:hAnsi="Times New Roman" w:cs="Times New Roman"/>
                <w:i/>
                <w:iCs/>
                <w:sz w:val="24"/>
                <w:szCs w:val="24"/>
              </w:rPr>
              <w:t xml:space="preserve"> by </w:t>
            </w:r>
            <w:proofErr w:type="spellStart"/>
            <w:r w:rsidRPr="00533E98">
              <w:rPr>
                <w:rFonts w:ascii="Times New Roman" w:hAnsi="Times New Roman" w:cs="Times New Roman"/>
                <w:i/>
                <w:iCs/>
                <w:sz w:val="24"/>
                <w:szCs w:val="24"/>
              </w:rPr>
              <w:t>Member</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States</w:t>
            </w:r>
            <w:proofErr w:type="spellEnd"/>
            <w:r w:rsidRPr="00533E98">
              <w:rPr>
                <w:rFonts w:ascii="Times New Roman" w:hAnsi="Times New Roman" w:cs="Times New Roman"/>
                <w:i/>
                <w:iCs/>
                <w:sz w:val="24"/>
                <w:szCs w:val="24"/>
              </w:rPr>
              <w:t>.</w:t>
            </w:r>
          </w:p>
          <w:p w14:paraId="498930CC" w14:textId="4BC57923" w:rsidR="00114DAB" w:rsidRPr="00533E98" w:rsidRDefault="00114DAB" w:rsidP="00533E98">
            <w:pPr>
              <w:rPr>
                <w:rFonts w:ascii="Times New Roman" w:hAnsi="Times New Roman" w:cs="Times New Roman"/>
                <w:sz w:val="24"/>
                <w:szCs w:val="24"/>
              </w:rPr>
            </w:pPr>
            <w:r w:rsidRPr="00533E98">
              <w:rPr>
                <w:rFonts w:ascii="Times New Roman" w:hAnsi="Times New Roman" w:cs="Times New Roman"/>
                <w:sz w:val="24"/>
                <w:szCs w:val="24"/>
              </w:rPr>
              <w:t xml:space="preserve">See lause justkui vihjab sellele, et </w:t>
            </w:r>
            <w:proofErr w:type="spellStart"/>
            <w:r w:rsidRPr="00533E98">
              <w:rPr>
                <w:rFonts w:ascii="Times New Roman" w:hAnsi="Times New Roman" w:cs="Times New Roman"/>
                <w:sz w:val="24"/>
                <w:szCs w:val="24"/>
              </w:rPr>
              <w:t>Widening</w:t>
            </w:r>
            <w:proofErr w:type="spellEnd"/>
            <w:r w:rsidRPr="00533E98">
              <w:rPr>
                <w:rFonts w:ascii="Times New Roman" w:hAnsi="Times New Roman" w:cs="Times New Roman"/>
                <w:sz w:val="24"/>
                <w:szCs w:val="24"/>
              </w:rPr>
              <w:t xml:space="preserve"> meetmetega päriselt soovitakse tekitada olukord, kus riike rohkem kaasatakse. Aga see pole antud juhul vist see olukord, sest pigem saan aru, et </w:t>
            </w:r>
            <w:proofErr w:type="spellStart"/>
            <w:r w:rsidRPr="00533E98">
              <w:rPr>
                <w:rFonts w:ascii="Times New Roman" w:hAnsi="Times New Roman" w:cs="Times New Roman"/>
                <w:sz w:val="24"/>
                <w:szCs w:val="24"/>
              </w:rPr>
              <w:t>Widening</w:t>
            </w:r>
            <w:proofErr w:type="spellEnd"/>
            <w:r w:rsidRPr="00533E98">
              <w:rPr>
                <w:rFonts w:ascii="Times New Roman" w:hAnsi="Times New Roman" w:cs="Times New Roman"/>
                <w:sz w:val="24"/>
                <w:szCs w:val="24"/>
              </w:rPr>
              <w:t xml:space="preserve"> puhul jätkub sisuliselt </w:t>
            </w:r>
            <w:proofErr w:type="spellStart"/>
            <w:r w:rsidRPr="00533E98">
              <w:rPr>
                <w:rFonts w:ascii="Times New Roman" w:hAnsi="Times New Roman" w:cs="Times New Roman"/>
                <w:sz w:val="24"/>
                <w:szCs w:val="24"/>
              </w:rPr>
              <w:t>status</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quo</w:t>
            </w:r>
            <w:proofErr w:type="spellEnd"/>
            <w:r w:rsidRPr="00533E98">
              <w:rPr>
                <w:rFonts w:ascii="Times New Roman" w:hAnsi="Times New Roman" w:cs="Times New Roman"/>
                <w:sz w:val="24"/>
                <w:szCs w:val="24"/>
              </w:rPr>
              <w:t xml:space="preserve">, selle erandiga, et </w:t>
            </w:r>
            <w:proofErr w:type="spellStart"/>
            <w:r w:rsidRPr="00533E98">
              <w:rPr>
                <w:rFonts w:ascii="Times New Roman" w:hAnsi="Times New Roman" w:cs="Times New Roman"/>
                <w:sz w:val="24"/>
                <w:szCs w:val="24"/>
              </w:rPr>
              <w:t>transition</w:t>
            </w:r>
            <w:proofErr w:type="spellEnd"/>
            <w:r w:rsidRPr="00533E98">
              <w:rPr>
                <w:rFonts w:ascii="Times New Roman" w:hAnsi="Times New Roman" w:cs="Times New Roman"/>
                <w:sz w:val="24"/>
                <w:szCs w:val="24"/>
              </w:rPr>
              <w:t xml:space="preserve"> riikidele piiratakse juurdepääs mingitele meetmetele. Kas kokkuvõttes saan aru, et </w:t>
            </w:r>
            <w:proofErr w:type="spellStart"/>
            <w:r w:rsidRPr="00533E98">
              <w:rPr>
                <w:rFonts w:ascii="Times New Roman" w:hAnsi="Times New Roman" w:cs="Times New Roman"/>
                <w:sz w:val="24"/>
                <w:szCs w:val="24"/>
              </w:rPr>
              <w:t>Wideningi</w:t>
            </w:r>
            <w:proofErr w:type="spellEnd"/>
            <w:r w:rsidRPr="00533E98">
              <w:rPr>
                <w:rFonts w:ascii="Times New Roman" w:hAnsi="Times New Roman" w:cs="Times New Roman"/>
                <w:sz w:val="24"/>
                <w:szCs w:val="24"/>
              </w:rPr>
              <w:t xml:space="preserve"> puhul mingit kvalitatiivset arengut, mis päriselt osaluse laiendamist edendaks, ei toimunudki (nõuded konsortsiumile, et oleks geograafilisem tasakaalukam vms)? Lihtsalt jagunemine </w:t>
            </w:r>
            <w:proofErr w:type="spellStart"/>
            <w:r w:rsidRPr="00533E98">
              <w:rPr>
                <w:rFonts w:ascii="Times New Roman" w:hAnsi="Times New Roman" w:cs="Times New Roman"/>
                <w:sz w:val="24"/>
                <w:szCs w:val="24"/>
              </w:rPr>
              <w:t>Widening</w:t>
            </w:r>
            <w:proofErr w:type="spellEnd"/>
            <w:r w:rsidRPr="00533E98">
              <w:rPr>
                <w:rFonts w:ascii="Times New Roman" w:hAnsi="Times New Roman" w:cs="Times New Roman"/>
                <w:sz w:val="24"/>
                <w:szCs w:val="24"/>
              </w:rPr>
              <w:t xml:space="preserve"> riigid ja </w:t>
            </w:r>
            <w:proofErr w:type="spellStart"/>
            <w:r w:rsidRPr="00533E98">
              <w:rPr>
                <w:rFonts w:ascii="Times New Roman" w:hAnsi="Times New Roman" w:cs="Times New Roman"/>
                <w:sz w:val="24"/>
                <w:szCs w:val="24"/>
              </w:rPr>
              <w:t>transition</w:t>
            </w:r>
            <w:proofErr w:type="spellEnd"/>
            <w:r w:rsidRPr="00533E98">
              <w:rPr>
                <w:rFonts w:ascii="Times New Roman" w:hAnsi="Times New Roman" w:cs="Times New Roman"/>
                <w:sz w:val="24"/>
                <w:szCs w:val="24"/>
              </w:rPr>
              <w:t xml:space="preserve"> riigid ja samad meetmed. Saan aru, et konkreetsetest meetmetest võib-olla vara rääkida, aga ka rakendusakti lugedes ei tundu, et tehakse mingi sisuline samm edasi, lihtsalt lahterdatakse 2 gruppi. </w:t>
            </w:r>
          </w:p>
        </w:tc>
        <w:tc>
          <w:tcPr>
            <w:tcW w:w="2602" w:type="dxa"/>
          </w:tcPr>
          <w:p w14:paraId="2F21E64A" w14:textId="4582665F" w:rsidR="00114DAB" w:rsidRPr="00533E98" w:rsidRDefault="002E74E0" w:rsidP="00381F67">
            <w:pPr>
              <w:rPr>
                <w:rFonts w:ascii="Times New Roman" w:hAnsi="Times New Roman" w:cs="Times New Roman"/>
                <w:sz w:val="24"/>
                <w:szCs w:val="24"/>
              </w:rPr>
            </w:pPr>
            <w:r w:rsidRPr="00533E98">
              <w:rPr>
                <w:rFonts w:ascii="Times New Roman" w:hAnsi="Times New Roman" w:cs="Times New Roman"/>
                <w:sz w:val="24"/>
                <w:szCs w:val="24"/>
              </w:rPr>
              <w:t>Teadmiseks võetud</w:t>
            </w:r>
          </w:p>
        </w:tc>
      </w:tr>
      <w:tr w:rsidR="0062110C" w:rsidRPr="003B48AC" w14:paraId="4444255A" w14:textId="77777777" w:rsidTr="0086391E">
        <w:trPr>
          <w:trHeight w:val="766"/>
        </w:trPr>
        <w:tc>
          <w:tcPr>
            <w:tcW w:w="495" w:type="dxa"/>
            <w:vMerge/>
          </w:tcPr>
          <w:p w14:paraId="0B45884B" w14:textId="77777777" w:rsidR="00114DAB" w:rsidRPr="00533E98" w:rsidRDefault="00114DAB" w:rsidP="00381F67">
            <w:pPr>
              <w:rPr>
                <w:rFonts w:ascii="Times New Roman" w:hAnsi="Times New Roman" w:cs="Times New Roman"/>
                <w:sz w:val="24"/>
                <w:szCs w:val="24"/>
              </w:rPr>
            </w:pPr>
          </w:p>
        </w:tc>
        <w:tc>
          <w:tcPr>
            <w:tcW w:w="3083" w:type="dxa"/>
            <w:vMerge/>
          </w:tcPr>
          <w:p w14:paraId="058A6CBB" w14:textId="77777777" w:rsidR="00114DAB" w:rsidRPr="00533E98" w:rsidRDefault="00114DAB" w:rsidP="00533E98">
            <w:pPr>
              <w:rPr>
                <w:rFonts w:ascii="Times New Roman" w:hAnsi="Times New Roman" w:cs="Times New Roman"/>
                <w:sz w:val="24"/>
                <w:szCs w:val="24"/>
              </w:rPr>
            </w:pPr>
          </w:p>
        </w:tc>
        <w:tc>
          <w:tcPr>
            <w:tcW w:w="7814" w:type="dxa"/>
          </w:tcPr>
          <w:p w14:paraId="33D965F4" w14:textId="300EAA6A" w:rsidR="00114DAB" w:rsidRPr="00533E98" w:rsidRDefault="00114DAB" w:rsidP="00533E98">
            <w:pPr>
              <w:rPr>
                <w:rFonts w:ascii="Times New Roman" w:hAnsi="Times New Roman" w:cs="Times New Roman"/>
                <w:sz w:val="24"/>
                <w:szCs w:val="24"/>
              </w:rPr>
            </w:pPr>
            <w:r w:rsidRPr="00533E98">
              <w:rPr>
                <w:rFonts w:ascii="Times New Roman" w:hAnsi="Times New Roman" w:cs="Times New Roman"/>
                <w:sz w:val="24"/>
                <w:szCs w:val="24"/>
              </w:rPr>
              <w:t xml:space="preserve">5. Artikkel 29 p 2. By </w:t>
            </w:r>
            <w:proofErr w:type="spellStart"/>
            <w:r w:rsidRPr="00533E98">
              <w:rPr>
                <w:rFonts w:ascii="Times New Roman" w:hAnsi="Times New Roman" w:cs="Times New Roman"/>
                <w:sz w:val="24"/>
                <w:szCs w:val="24"/>
              </w:rPr>
              <w:t>way</w:t>
            </w:r>
            <w:proofErr w:type="spellEnd"/>
            <w:r w:rsidRPr="00533E98">
              <w:rPr>
                <w:rFonts w:ascii="Times New Roman" w:hAnsi="Times New Roman" w:cs="Times New Roman"/>
                <w:sz w:val="24"/>
                <w:szCs w:val="24"/>
              </w:rPr>
              <w:t xml:space="preserve"> of </w:t>
            </w:r>
            <w:proofErr w:type="spellStart"/>
            <w:r w:rsidRPr="00533E98">
              <w:rPr>
                <w:rFonts w:ascii="Times New Roman" w:hAnsi="Times New Roman" w:cs="Times New Roman"/>
                <w:sz w:val="24"/>
                <w:szCs w:val="24"/>
              </w:rPr>
              <w:t>derogation</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from</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Article</w:t>
            </w:r>
            <w:proofErr w:type="spellEnd"/>
            <w:r w:rsidRPr="00533E98">
              <w:rPr>
                <w:rFonts w:ascii="Times New Roman" w:hAnsi="Times New Roman" w:cs="Times New Roman"/>
                <w:sz w:val="24"/>
                <w:szCs w:val="24"/>
              </w:rPr>
              <w:t xml:space="preserve"> 195(2) of </w:t>
            </w:r>
            <w:proofErr w:type="spellStart"/>
            <w:r w:rsidRPr="00533E98">
              <w:rPr>
                <w:rFonts w:ascii="Times New Roman" w:hAnsi="Times New Roman" w:cs="Times New Roman"/>
                <w:sz w:val="24"/>
                <w:szCs w:val="24"/>
              </w:rPr>
              <w:t>Regulation</w:t>
            </w:r>
            <w:proofErr w:type="spellEnd"/>
            <w:r w:rsidRPr="00533E98">
              <w:rPr>
                <w:rFonts w:ascii="Times New Roman" w:hAnsi="Times New Roman" w:cs="Times New Roman"/>
                <w:sz w:val="24"/>
                <w:szCs w:val="24"/>
              </w:rPr>
              <w:t xml:space="preserve"> (EU, Euratom) 2024/2509, </w:t>
            </w:r>
            <w:proofErr w:type="spellStart"/>
            <w:r w:rsidRPr="00533E98">
              <w:rPr>
                <w:rFonts w:ascii="Times New Roman" w:hAnsi="Times New Roman" w:cs="Times New Roman"/>
                <w:sz w:val="24"/>
                <w:szCs w:val="24"/>
              </w:rPr>
              <w:t>income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generated</w:t>
            </w:r>
            <w:proofErr w:type="spellEnd"/>
            <w:r w:rsidRPr="00533E98">
              <w:rPr>
                <w:rFonts w:ascii="Times New Roman" w:hAnsi="Times New Roman" w:cs="Times New Roman"/>
                <w:sz w:val="24"/>
                <w:szCs w:val="24"/>
              </w:rPr>
              <w:t xml:space="preserve"> by </w:t>
            </w:r>
            <w:proofErr w:type="spellStart"/>
            <w:r w:rsidRPr="00533E98">
              <w:rPr>
                <w:rFonts w:ascii="Times New Roman" w:hAnsi="Times New Roman" w:cs="Times New Roman"/>
                <w:sz w:val="24"/>
                <w:szCs w:val="24"/>
              </w:rPr>
              <w:t>the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valorisation</w:t>
            </w:r>
            <w:proofErr w:type="spellEnd"/>
            <w:r w:rsidRPr="00533E98">
              <w:rPr>
                <w:rFonts w:ascii="Times New Roman" w:hAnsi="Times New Roman" w:cs="Times New Roman"/>
                <w:sz w:val="24"/>
                <w:szCs w:val="24"/>
              </w:rPr>
              <w:t xml:space="preserve"> of </w:t>
            </w:r>
            <w:proofErr w:type="spellStart"/>
            <w:r w:rsidRPr="00533E98">
              <w:rPr>
                <w:rFonts w:ascii="Times New Roman" w:hAnsi="Times New Roman" w:cs="Times New Roman"/>
                <w:sz w:val="24"/>
                <w:szCs w:val="24"/>
              </w:rPr>
              <w:t>the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results</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shall</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not</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be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considered</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to</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be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revenues</w:t>
            </w:r>
            <w:proofErr w:type="spellEnd"/>
            <w:r w:rsidRPr="00533E98">
              <w:rPr>
                <w:rFonts w:ascii="Times New Roman" w:hAnsi="Times New Roman" w:cs="Times New Roman"/>
                <w:sz w:val="24"/>
                <w:szCs w:val="24"/>
              </w:rPr>
              <w:t xml:space="preserve"> of </w:t>
            </w:r>
            <w:proofErr w:type="spellStart"/>
            <w:r w:rsidRPr="00533E98">
              <w:rPr>
                <w:rFonts w:ascii="Times New Roman" w:hAnsi="Times New Roman" w:cs="Times New Roman"/>
                <w:sz w:val="24"/>
                <w:szCs w:val="24"/>
              </w:rPr>
              <w:t>the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action</w:t>
            </w:r>
            <w:proofErr w:type="spellEnd"/>
            <w:r w:rsidRPr="00533E98">
              <w:rPr>
                <w:rFonts w:ascii="Times New Roman" w:hAnsi="Times New Roman" w:cs="Times New Roman"/>
                <w:sz w:val="24"/>
                <w:szCs w:val="24"/>
              </w:rPr>
              <w:t>.</w:t>
            </w:r>
          </w:p>
          <w:p w14:paraId="362914E3" w14:textId="77777777" w:rsidR="00114DAB" w:rsidRPr="00533E98" w:rsidRDefault="00114DAB" w:rsidP="00533E98">
            <w:pPr>
              <w:rPr>
                <w:rFonts w:ascii="Times New Roman" w:hAnsi="Times New Roman" w:cs="Times New Roman"/>
                <w:sz w:val="24"/>
                <w:szCs w:val="24"/>
              </w:rPr>
            </w:pPr>
            <w:r w:rsidRPr="00533E98">
              <w:rPr>
                <w:rFonts w:ascii="Times New Roman" w:hAnsi="Times New Roman" w:cs="Times New Roman"/>
                <w:sz w:val="24"/>
                <w:szCs w:val="24"/>
              </w:rPr>
              <w:lastRenderedPageBreak/>
              <w:t>Mulle tundub, et hetkel igasugune projektitulu (</w:t>
            </w:r>
            <w:proofErr w:type="spellStart"/>
            <w:r w:rsidRPr="00533E98">
              <w:rPr>
                <w:rFonts w:ascii="Times New Roman" w:hAnsi="Times New Roman" w:cs="Times New Roman"/>
                <w:sz w:val="24"/>
                <w:szCs w:val="24"/>
              </w:rPr>
              <w:t>revenue</w:t>
            </w:r>
            <w:proofErr w:type="spellEnd"/>
            <w:r w:rsidRPr="00533E98">
              <w:rPr>
                <w:rFonts w:ascii="Times New Roman" w:hAnsi="Times New Roman" w:cs="Times New Roman"/>
                <w:sz w:val="24"/>
                <w:szCs w:val="24"/>
              </w:rPr>
              <w:t>) on tekitanud pigem kahju, st et kohe on hakatud rääkima riigiabist ja siis on juba kogu asi väga keeruliseks ja segaseks läinud, ühel või teisel põhjusel.</w:t>
            </w:r>
          </w:p>
          <w:p w14:paraId="2A7A005A" w14:textId="001A4936" w:rsidR="00114DAB" w:rsidRPr="00533E98" w:rsidRDefault="00114DAB" w:rsidP="00533E98">
            <w:pPr>
              <w:rPr>
                <w:rFonts w:ascii="Times New Roman" w:hAnsi="Times New Roman" w:cs="Times New Roman"/>
                <w:sz w:val="24"/>
                <w:szCs w:val="24"/>
              </w:rPr>
            </w:pPr>
            <w:r w:rsidRPr="00533E98">
              <w:rPr>
                <w:rFonts w:ascii="Times New Roman" w:hAnsi="Times New Roman" w:cs="Times New Roman"/>
                <w:sz w:val="24"/>
                <w:szCs w:val="24"/>
              </w:rPr>
              <w:t xml:space="preserve">Kas see punkt ütleb seda, et teadustulemuste rakendamise eest tekkinud tulu ei käsiteleta tuluna, mistõttu ei peaks igasugune tulu tähendama ka riigiabi reeglite kohest rakendamist. Kokkuvõttes, kas see punkt lihtsustab projektitulu saamist ja vähendab riigiabiga ähvardamist? </w:t>
            </w:r>
          </w:p>
        </w:tc>
        <w:tc>
          <w:tcPr>
            <w:tcW w:w="2602" w:type="dxa"/>
          </w:tcPr>
          <w:p w14:paraId="256C3BF0" w14:textId="04CCA2CC" w:rsidR="00114DAB" w:rsidRPr="00533E98" w:rsidRDefault="00C94471" w:rsidP="00381F67">
            <w:pPr>
              <w:rPr>
                <w:rFonts w:ascii="Times New Roman" w:hAnsi="Times New Roman" w:cs="Times New Roman"/>
                <w:sz w:val="24"/>
                <w:szCs w:val="24"/>
              </w:rPr>
            </w:pPr>
            <w:r w:rsidRPr="00533E98">
              <w:rPr>
                <w:rFonts w:ascii="Times New Roman" w:hAnsi="Times New Roman" w:cs="Times New Roman"/>
                <w:sz w:val="24"/>
                <w:szCs w:val="24"/>
              </w:rPr>
              <w:lastRenderedPageBreak/>
              <w:t>Teadmiseks võetud</w:t>
            </w:r>
          </w:p>
        </w:tc>
      </w:tr>
      <w:tr w:rsidR="0062110C" w:rsidRPr="003B48AC" w14:paraId="78F935BD" w14:textId="77777777" w:rsidTr="0086391E">
        <w:trPr>
          <w:trHeight w:val="766"/>
        </w:trPr>
        <w:tc>
          <w:tcPr>
            <w:tcW w:w="495" w:type="dxa"/>
            <w:vMerge/>
          </w:tcPr>
          <w:p w14:paraId="4D1D54CB" w14:textId="77777777" w:rsidR="00114DAB" w:rsidRPr="00533E98" w:rsidRDefault="00114DAB" w:rsidP="00381F67">
            <w:pPr>
              <w:rPr>
                <w:rFonts w:ascii="Times New Roman" w:hAnsi="Times New Roman" w:cs="Times New Roman"/>
                <w:sz w:val="24"/>
                <w:szCs w:val="24"/>
              </w:rPr>
            </w:pPr>
          </w:p>
        </w:tc>
        <w:tc>
          <w:tcPr>
            <w:tcW w:w="3083" w:type="dxa"/>
            <w:vMerge/>
          </w:tcPr>
          <w:p w14:paraId="794ACD67" w14:textId="77777777" w:rsidR="00114DAB" w:rsidRPr="00533E98" w:rsidRDefault="00114DAB" w:rsidP="00533E98">
            <w:pPr>
              <w:rPr>
                <w:rFonts w:ascii="Times New Roman" w:hAnsi="Times New Roman" w:cs="Times New Roman"/>
                <w:sz w:val="24"/>
                <w:szCs w:val="24"/>
              </w:rPr>
            </w:pPr>
          </w:p>
        </w:tc>
        <w:tc>
          <w:tcPr>
            <w:tcW w:w="7814" w:type="dxa"/>
          </w:tcPr>
          <w:p w14:paraId="45B6EA92" w14:textId="2DAAF343" w:rsidR="00114DAB" w:rsidRPr="00533E98" w:rsidRDefault="00114DAB" w:rsidP="00533E98">
            <w:pPr>
              <w:rPr>
                <w:rFonts w:ascii="Times New Roman" w:hAnsi="Times New Roman" w:cs="Times New Roman"/>
                <w:sz w:val="24"/>
                <w:szCs w:val="24"/>
              </w:rPr>
            </w:pPr>
            <w:r w:rsidRPr="00533E98">
              <w:rPr>
                <w:rFonts w:ascii="Times New Roman" w:hAnsi="Times New Roman" w:cs="Times New Roman"/>
                <w:sz w:val="24"/>
                <w:szCs w:val="24"/>
              </w:rPr>
              <w:t xml:space="preserve">6. Kas Seal of </w:t>
            </w:r>
            <w:proofErr w:type="spellStart"/>
            <w:r w:rsidRPr="00533E98">
              <w:rPr>
                <w:rFonts w:ascii="Times New Roman" w:hAnsi="Times New Roman" w:cs="Times New Roman"/>
                <w:sz w:val="24"/>
                <w:szCs w:val="24"/>
              </w:rPr>
              <w:t>Excellence</w:t>
            </w:r>
            <w:proofErr w:type="spellEnd"/>
            <w:r w:rsidRPr="00533E98">
              <w:rPr>
                <w:rFonts w:ascii="Times New Roman" w:hAnsi="Times New Roman" w:cs="Times New Roman"/>
                <w:sz w:val="24"/>
                <w:szCs w:val="24"/>
              </w:rPr>
              <w:t xml:space="preserve"> asendub </w:t>
            </w:r>
            <w:proofErr w:type="spellStart"/>
            <w:r w:rsidRPr="00533E98">
              <w:rPr>
                <w:rFonts w:ascii="Times New Roman" w:hAnsi="Times New Roman" w:cs="Times New Roman"/>
                <w:sz w:val="24"/>
                <w:szCs w:val="24"/>
              </w:rPr>
              <w:t>Competitiveness</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Seal´ga</w:t>
            </w:r>
            <w:proofErr w:type="spellEnd"/>
            <w:r w:rsidRPr="00533E98">
              <w:rPr>
                <w:rFonts w:ascii="Times New Roman" w:hAnsi="Times New Roman" w:cs="Times New Roman"/>
                <w:sz w:val="24"/>
                <w:szCs w:val="24"/>
              </w:rPr>
              <w:t xml:space="preserve"> (mis kohaldub ainult ECF-i kaudu välja antud grantidele)? Ja ECF on sisuliselt II sammas.</w:t>
            </w:r>
          </w:p>
        </w:tc>
        <w:tc>
          <w:tcPr>
            <w:tcW w:w="2602" w:type="dxa"/>
          </w:tcPr>
          <w:p w14:paraId="1551AA26" w14:textId="12463DAC" w:rsidR="00114DAB" w:rsidRPr="00533E98" w:rsidRDefault="00C94471" w:rsidP="00381F67">
            <w:pPr>
              <w:rPr>
                <w:rFonts w:ascii="Times New Roman" w:hAnsi="Times New Roman" w:cs="Times New Roman"/>
                <w:sz w:val="24"/>
                <w:szCs w:val="24"/>
              </w:rPr>
            </w:pPr>
            <w:r w:rsidRPr="00533E98">
              <w:rPr>
                <w:rFonts w:ascii="Times New Roman" w:hAnsi="Times New Roman" w:cs="Times New Roman"/>
                <w:sz w:val="24"/>
                <w:szCs w:val="24"/>
              </w:rPr>
              <w:t>Teadmiseks võetud</w:t>
            </w:r>
          </w:p>
        </w:tc>
      </w:tr>
      <w:tr w:rsidR="0062110C" w:rsidRPr="003B48AC" w14:paraId="30F61783" w14:textId="77777777" w:rsidTr="0086391E">
        <w:trPr>
          <w:trHeight w:val="766"/>
        </w:trPr>
        <w:tc>
          <w:tcPr>
            <w:tcW w:w="495" w:type="dxa"/>
            <w:vMerge/>
          </w:tcPr>
          <w:p w14:paraId="6832F3CE" w14:textId="77777777" w:rsidR="00114DAB" w:rsidRPr="00533E98" w:rsidRDefault="00114DAB" w:rsidP="00381F67">
            <w:pPr>
              <w:rPr>
                <w:rFonts w:ascii="Times New Roman" w:hAnsi="Times New Roman" w:cs="Times New Roman"/>
                <w:sz w:val="24"/>
                <w:szCs w:val="24"/>
              </w:rPr>
            </w:pPr>
          </w:p>
        </w:tc>
        <w:tc>
          <w:tcPr>
            <w:tcW w:w="3083" w:type="dxa"/>
            <w:vMerge/>
          </w:tcPr>
          <w:p w14:paraId="05C01376" w14:textId="77777777" w:rsidR="00114DAB" w:rsidRPr="00533E98" w:rsidRDefault="00114DAB" w:rsidP="00533E98">
            <w:pPr>
              <w:rPr>
                <w:rFonts w:ascii="Times New Roman" w:hAnsi="Times New Roman" w:cs="Times New Roman"/>
                <w:sz w:val="24"/>
                <w:szCs w:val="24"/>
              </w:rPr>
            </w:pPr>
          </w:p>
        </w:tc>
        <w:tc>
          <w:tcPr>
            <w:tcW w:w="7814" w:type="dxa"/>
          </w:tcPr>
          <w:p w14:paraId="34B73F61" w14:textId="03B6AD5B" w:rsidR="00114DAB" w:rsidRPr="00533E98" w:rsidRDefault="00114DAB" w:rsidP="00533E98">
            <w:pPr>
              <w:rPr>
                <w:rFonts w:ascii="Times New Roman" w:hAnsi="Times New Roman" w:cs="Times New Roman"/>
                <w:sz w:val="24"/>
                <w:szCs w:val="24"/>
              </w:rPr>
            </w:pPr>
            <w:r w:rsidRPr="00533E98">
              <w:rPr>
                <w:rFonts w:ascii="Times New Roman" w:hAnsi="Times New Roman" w:cs="Times New Roman"/>
                <w:sz w:val="24"/>
                <w:szCs w:val="24"/>
              </w:rPr>
              <w:t xml:space="preserve">7. Üldine: HEU ja ECF koosmõju. ECF regulatsiooniga luuakse erinevaid komiteesid (nt ECF art 83) ja muid nõuandvaid kogusid ning ka tööprogrammid on integreeritud. Hetkel ei ole lõpuni arusaadav, kuidas ECF raames hakkab välja nägema nn TA komponendi kujundamine ja nn konkurentsivõime komponendi kujundamine (nii tehniliselt kui sisuliselt). Võib-olla võiks selles osas natuke selgitada. </w:t>
            </w:r>
          </w:p>
        </w:tc>
        <w:tc>
          <w:tcPr>
            <w:tcW w:w="2602" w:type="dxa"/>
          </w:tcPr>
          <w:p w14:paraId="7090D00A" w14:textId="77777777" w:rsidR="00114DAB" w:rsidRPr="00533E98" w:rsidRDefault="0091320B" w:rsidP="00381F67">
            <w:pPr>
              <w:rPr>
                <w:rFonts w:ascii="Times New Roman" w:hAnsi="Times New Roman" w:cs="Times New Roman"/>
                <w:sz w:val="24"/>
                <w:szCs w:val="24"/>
              </w:rPr>
            </w:pPr>
            <w:r w:rsidRPr="00533E98">
              <w:rPr>
                <w:rFonts w:ascii="Times New Roman" w:hAnsi="Times New Roman" w:cs="Times New Roman"/>
                <w:sz w:val="24"/>
                <w:szCs w:val="24"/>
              </w:rPr>
              <w:t>Teadmiseks võetud</w:t>
            </w:r>
          </w:p>
          <w:p w14:paraId="750737D7" w14:textId="6F8C4FC7" w:rsidR="0091320B" w:rsidRPr="00533E98" w:rsidRDefault="0091320B" w:rsidP="00381F67">
            <w:pPr>
              <w:rPr>
                <w:rFonts w:ascii="Times New Roman" w:hAnsi="Times New Roman" w:cs="Times New Roman"/>
                <w:sz w:val="24"/>
                <w:szCs w:val="24"/>
              </w:rPr>
            </w:pPr>
            <w:r w:rsidRPr="00533E98">
              <w:rPr>
                <w:rFonts w:ascii="Times New Roman" w:hAnsi="Times New Roman" w:cs="Times New Roman"/>
                <w:sz w:val="24"/>
                <w:szCs w:val="24"/>
              </w:rPr>
              <w:t>Arvestatud läbirääkimistel</w:t>
            </w:r>
          </w:p>
        </w:tc>
      </w:tr>
      <w:tr w:rsidR="0062110C" w:rsidRPr="003B48AC" w14:paraId="1FD1F8FF" w14:textId="77777777" w:rsidTr="0086391E">
        <w:trPr>
          <w:trHeight w:val="766"/>
        </w:trPr>
        <w:tc>
          <w:tcPr>
            <w:tcW w:w="495" w:type="dxa"/>
          </w:tcPr>
          <w:p w14:paraId="17AE29D0" w14:textId="75FCC779" w:rsidR="00493FA2" w:rsidRPr="00533E98" w:rsidRDefault="0024486A" w:rsidP="00381F67">
            <w:pPr>
              <w:rPr>
                <w:rFonts w:ascii="Times New Roman" w:hAnsi="Times New Roman" w:cs="Times New Roman"/>
                <w:sz w:val="24"/>
                <w:szCs w:val="24"/>
              </w:rPr>
            </w:pPr>
            <w:r w:rsidRPr="00533E98">
              <w:rPr>
                <w:rFonts w:ascii="Times New Roman" w:hAnsi="Times New Roman" w:cs="Times New Roman"/>
                <w:sz w:val="24"/>
                <w:szCs w:val="24"/>
              </w:rPr>
              <w:t>10</w:t>
            </w:r>
          </w:p>
        </w:tc>
        <w:tc>
          <w:tcPr>
            <w:tcW w:w="3083" w:type="dxa"/>
          </w:tcPr>
          <w:p w14:paraId="0F86DF17" w14:textId="3F4C9A60" w:rsidR="00493FA2" w:rsidRPr="00533E98" w:rsidRDefault="00D143B8" w:rsidP="00533E98">
            <w:pPr>
              <w:jc w:val="center"/>
              <w:rPr>
                <w:rFonts w:ascii="Times New Roman" w:hAnsi="Times New Roman" w:cs="Times New Roman"/>
                <w:sz w:val="24"/>
                <w:szCs w:val="24"/>
              </w:rPr>
            </w:pPr>
            <w:r w:rsidRPr="00533E98">
              <w:rPr>
                <w:rFonts w:ascii="Times New Roman" w:hAnsi="Times New Roman" w:cs="Times New Roman"/>
                <w:sz w:val="24"/>
                <w:szCs w:val="24"/>
              </w:rPr>
              <w:t>Tallinna Ülikool</w:t>
            </w:r>
          </w:p>
        </w:tc>
        <w:tc>
          <w:tcPr>
            <w:tcW w:w="7814" w:type="dxa"/>
          </w:tcPr>
          <w:p w14:paraId="3674C1D6" w14:textId="7C5AC537" w:rsidR="00D143B8" w:rsidRPr="00533E98" w:rsidRDefault="00D143B8" w:rsidP="00533E98">
            <w:pPr>
              <w:jc w:val="both"/>
              <w:rPr>
                <w:rFonts w:ascii="Times New Roman" w:hAnsi="Times New Roman" w:cs="Times New Roman"/>
                <w:sz w:val="24"/>
                <w:szCs w:val="24"/>
              </w:rPr>
            </w:pPr>
            <w:r w:rsidRPr="00533E98">
              <w:rPr>
                <w:rFonts w:ascii="Times New Roman" w:hAnsi="Times New Roman" w:cs="Times New Roman"/>
                <w:sz w:val="24"/>
                <w:szCs w:val="24"/>
              </w:rPr>
              <w:t xml:space="preserve">Oleme sarnastel seisukohtadel juba </w:t>
            </w:r>
            <w:proofErr w:type="spellStart"/>
            <w:r w:rsidRPr="00533E98">
              <w:rPr>
                <w:rFonts w:ascii="Times New Roman" w:hAnsi="Times New Roman" w:cs="Times New Roman"/>
                <w:sz w:val="24"/>
                <w:szCs w:val="24"/>
              </w:rPr>
              <w:t>ETAG-i</w:t>
            </w:r>
            <w:proofErr w:type="spellEnd"/>
            <w:r w:rsidRPr="00533E98">
              <w:rPr>
                <w:rFonts w:ascii="Times New Roman" w:hAnsi="Times New Roman" w:cs="Times New Roman"/>
                <w:sz w:val="24"/>
                <w:szCs w:val="24"/>
              </w:rPr>
              <w:t xml:space="preserve"> ja TÜ, aga ka teiste asutuste poolt esitatud seisukohtadega. Väldin siis samade mõtete uuesti korrektselt kirja panemist ning anna</w:t>
            </w:r>
            <w:r w:rsidR="00433182" w:rsidRPr="00533E98">
              <w:rPr>
                <w:rFonts w:ascii="Times New Roman" w:hAnsi="Times New Roman" w:cs="Times New Roman"/>
                <w:sz w:val="24"/>
                <w:szCs w:val="24"/>
              </w:rPr>
              <w:t>n</w:t>
            </w:r>
            <w:r w:rsidRPr="00533E98">
              <w:rPr>
                <w:rFonts w:ascii="Times New Roman" w:hAnsi="Times New Roman" w:cs="Times New Roman"/>
                <w:sz w:val="24"/>
                <w:szCs w:val="24"/>
              </w:rPr>
              <w:t xml:space="preserve"> märku, et esitatud ettepanekud sobivad ka Tallinna Ülikooli vaates.</w:t>
            </w:r>
          </w:p>
          <w:p w14:paraId="4429369E" w14:textId="77777777" w:rsidR="00493FA2" w:rsidRPr="00533E98" w:rsidRDefault="00493FA2" w:rsidP="00533E98">
            <w:pPr>
              <w:jc w:val="both"/>
              <w:rPr>
                <w:rFonts w:ascii="Times New Roman" w:hAnsi="Times New Roman" w:cs="Times New Roman"/>
                <w:b/>
                <w:bCs/>
                <w:sz w:val="24"/>
                <w:szCs w:val="24"/>
              </w:rPr>
            </w:pPr>
          </w:p>
        </w:tc>
        <w:tc>
          <w:tcPr>
            <w:tcW w:w="2602" w:type="dxa"/>
          </w:tcPr>
          <w:p w14:paraId="7C212D40" w14:textId="0F8ED3BD" w:rsidR="00493FA2" w:rsidRPr="00533E98" w:rsidRDefault="00614E8B" w:rsidP="00381F67">
            <w:pPr>
              <w:rPr>
                <w:rFonts w:ascii="Times New Roman" w:hAnsi="Times New Roman" w:cs="Times New Roman"/>
                <w:sz w:val="24"/>
                <w:szCs w:val="24"/>
              </w:rPr>
            </w:pPr>
            <w:r w:rsidRPr="00533E98">
              <w:rPr>
                <w:rFonts w:ascii="Times New Roman" w:hAnsi="Times New Roman" w:cs="Times New Roman"/>
                <w:sz w:val="24"/>
                <w:szCs w:val="24"/>
              </w:rPr>
              <w:t>Teadmiseks võetud</w:t>
            </w:r>
          </w:p>
        </w:tc>
      </w:tr>
      <w:tr w:rsidR="0062110C" w:rsidRPr="003B48AC" w14:paraId="7BE1400C" w14:textId="77777777" w:rsidTr="0086391E">
        <w:trPr>
          <w:trHeight w:val="766"/>
        </w:trPr>
        <w:tc>
          <w:tcPr>
            <w:tcW w:w="495" w:type="dxa"/>
          </w:tcPr>
          <w:p w14:paraId="264F6340" w14:textId="4BA71F8C" w:rsidR="00493FA2" w:rsidRPr="00533E98" w:rsidRDefault="0024486A" w:rsidP="00381F67">
            <w:pPr>
              <w:rPr>
                <w:rFonts w:ascii="Times New Roman" w:hAnsi="Times New Roman" w:cs="Times New Roman"/>
                <w:sz w:val="24"/>
                <w:szCs w:val="24"/>
              </w:rPr>
            </w:pPr>
            <w:r w:rsidRPr="00533E98">
              <w:rPr>
                <w:rFonts w:ascii="Times New Roman" w:hAnsi="Times New Roman" w:cs="Times New Roman"/>
                <w:sz w:val="24"/>
                <w:szCs w:val="24"/>
              </w:rPr>
              <w:t>11</w:t>
            </w:r>
          </w:p>
        </w:tc>
        <w:tc>
          <w:tcPr>
            <w:tcW w:w="3083" w:type="dxa"/>
          </w:tcPr>
          <w:p w14:paraId="4E9F57D4" w14:textId="6CF64CBB" w:rsidR="005E1D50" w:rsidRPr="00533E98" w:rsidRDefault="005E1D50" w:rsidP="00533E98">
            <w:pPr>
              <w:jc w:val="center"/>
              <w:rPr>
                <w:rFonts w:ascii="Times New Roman" w:hAnsi="Times New Roman" w:cs="Times New Roman"/>
                <w:sz w:val="24"/>
                <w:szCs w:val="24"/>
              </w:rPr>
            </w:pPr>
            <w:r w:rsidRPr="00533E98">
              <w:rPr>
                <w:rFonts w:ascii="Times New Roman" w:hAnsi="Times New Roman" w:cs="Times New Roman"/>
                <w:sz w:val="24"/>
                <w:szCs w:val="24"/>
              </w:rPr>
              <w:t>EBS</w:t>
            </w:r>
          </w:p>
        </w:tc>
        <w:tc>
          <w:tcPr>
            <w:tcW w:w="7814" w:type="dxa"/>
          </w:tcPr>
          <w:p w14:paraId="2D1893C3" w14:textId="77777777" w:rsidR="005E1D50" w:rsidRPr="00533E98" w:rsidRDefault="005E1D50" w:rsidP="00533E98">
            <w:pPr>
              <w:jc w:val="both"/>
              <w:rPr>
                <w:rFonts w:ascii="Times New Roman" w:hAnsi="Times New Roman" w:cs="Times New Roman"/>
                <w:sz w:val="24"/>
                <w:szCs w:val="24"/>
              </w:rPr>
            </w:pPr>
            <w:r w:rsidRPr="00533E98">
              <w:rPr>
                <w:rFonts w:ascii="Times New Roman" w:hAnsi="Times New Roman" w:cs="Times New Roman"/>
                <w:sz w:val="24"/>
                <w:szCs w:val="24"/>
              </w:rPr>
              <w:t xml:space="preserve">Eesti teadusasutustele ja teadlastele näib kõige ebasoodsam olema </w:t>
            </w:r>
            <w:proofErr w:type="spellStart"/>
            <w:r w:rsidRPr="00533E98">
              <w:rPr>
                <w:rFonts w:ascii="Times New Roman" w:hAnsi="Times New Roman" w:cs="Times New Roman"/>
                <w:i/>
                <w:iCs/>
                <w:sz w:val="24"/>
                <w:szCs w:val="24"/>
              </w:rPr>
              <w:t>Widening</w:t>
            </w:r>
            <w:proofErr w:type="spellEnd"/>
            <w:r w:rsidRPr="00533E98">
              <w:rPr>
                <w:rFonts w:ascii="Times New Roman" w:hAnsi="Times New Roman" w:cs="Times New Roman"/>
                <w:sz w:val="24"/>
                <w:szCs w:val="24"/>
              </w:rPr>
              <w:t xml:space="preserve"> programmi sees riikide jagamine kaheks grupiks (laienemise- ja siirde-grupiks), mis välistab meie teadusasutuste ja teadlaste osalemise võimekuse arendamises ning laienemise projektide juhtimises. Ma palun </w:t>
            </w:r>
            <w:proofErr w:type="spellStart"/>
            <w:r w:rsidRPr="00533E98">
              <w:rPr>
                <w:rFonts w:ascii="Times New Roman" w:hAnsi="Times New Roman" w:cs="Times New Roman"/>
                <w:sz w:val="24"/>
                <w:szCs w:val="24"/>
              </w:rPr>
              <w:t>HTMil</w:t>
            </w:r>
            <w:proofErr w:type="spellEnd"/>
            <w:r w:rsidRPr="00533E98">
              <w:rPr>
                <w:rFonts w:ascii="Times New Roman" w:hAnsi="Times New Roman" w:cs="Times New Roman"/>
                <w:sz w:val="24"/>
                <w:szCs w:val="24"/>
              </w:rPr>
              <w:t xml:space="preserve"> kasutada oma veenmisoskust ning otsida liitlasi selle klassifikatsiooni järgi sarnaselt Eestile siirde-gruppi liigitatud Küproselt, Kreekast, Maltalt, Portugalist ning Sloveeniast, et seda sisemist lõhe ja eraldatust Euroopa sees mitte tekitada.</w:t>
            </w:r>
          </w:p>
          <w:p w14:paraId="22E96E24" w14:textId="384426DD" w:rsidR="005E1D50" w:rsidRPr="00533E98" w:rsidRDefault="005E1D50" w:rsidP="00533E98">
            <w:pPr>
              <w:jc w:val="both"/>
              <w:rPr>
                <w:rFonts w:ascii="Times New Roman" w:hAnsi="Times New Roman" w:cs="Times New Roman"/>
                <w:sz w:val="24"/>
                <w:szCs w:val="24"/>
              </w:rPr>
            </w:pPr>
          </w:p>
          <w:p w14:paraId="70332DCC" w14:textId="77777777" w:rsidR="005E1D50" w:rsidRPr="00533E98" w:rsidRDefault="005E1D50" w:rsidP="00533E98">
            <w:pPr>
              <w:jc w:val="both"/>
              <w:rPr>
                <w:rFonts w:ascii="Times New Roman" w:hAnsi="Times New Roman" w:cs="Times New Roman"/>
                <w:sz w:val="24"/>
                <w:szCs w:val="24"/>
              </w:rPr>
            </w:pPr>
            <w:r w:rsidRPr="00533E98">
              <w:rPr>
                <w:rFonts w:ascii="Times New Roman" w:hAnsi="Times New Roman" w:cs="Times New Roman"/>
                <w:sz w:val="24"/>
                <w:szCs w:val="24"/>
              </w:rPr>
              <w:t>Selleks, et midagi tõlkes kaduma ei läheks, lisan siia väljavõtted kõnealustest / problemaatilistest osadest dokumendist pealkirjaga “</w:t>
            </w:r>
            <w:proofErr w:type="spellStart"/>
            <w:r w:rsidRPr="00533E98">
              <w:rPr>
                <w:rFonts w:ascii="Times New Roman" w:hAnsi="Times New Roman" w:cs="Times New Roman"/>
                <w:sz w:val="24"/>
                <w:szCs w:val="24"/>
              </w:rPr>
              <w:t>Proposal</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for</w:t>
            </w:r>
            <w:proofErr w:type="spellEnd"/>
            <w:r w:rsidRPr="00533E98">
              <w:rPr>
                <w:rFonts w:ascii="Times New Roman" w:hAnsi="Times New Roman" w:cs="Times New Roman"/>
                <w:sz w:val="24"/>
                <w:szCs w:val="24"/>
              </w:rPr>
              <w:t xml:space="preserve"> a </w:t>
            </w:r>
            <w:r w:rsidRPr="00533E98">
              <w:rPr>
                <w:rFonts w:ascii="Times New Roman" w:hAnsi="Times New Roman" w:cs="Times New Roman"/>
                <w:sz w:val="24"/>
                <w:szCs w:val="24"/>
              </w:rPr>
              <w:lastRenderedPageBreak/>
              <w:t xml:space="preserve">REGULATION OF THE EUROPEAN PARLIAMENT AND OF THE COUNCIL </w:t>
            </w:r>
            <w:proofErr w:type="spellStart"/>
            <w:r w:rsidRPr="00533E98">
              <w:rPr>
                <w:rFonts w:ascii="Times New Roman" w:hAnsi="Times New Roman" w:cs="Times New Roman"/>
                <w:sz w:val="24"/>
                <w:szCs w:val="24"/>
              </w:rPr>
              <w:t>establishing</w:t>
            </w:r>
            <w:proofErr w:type="spellEnd"/>
            <w:r w:rsidRPr="00533E98">
              <w:rPr>
                <w:rFonts w:ascii="Times New Roman" w:hAnsi="Times New Roman" w:cs="Times New Roman"/>
                <w:sz w:val="24"/>
                <w:szCs w:val="24"/>
              </w:rPr>
              <w:t xml:space="preserve"> Horizon Europe, </w:t>
            </w:r>
            <w:proofErr w:type="spellStart"/>
            <w:r w:rsidRPr="00533E98">
              <w:rPr>
                <w:rFonts w:ascii="Times New Roman" w:hAnsi="Times New Roman" w:cs="Times New Roman"/>
                <w:sz w:val="24"/>
                <w:szCs w:val="24"/>
              </w:rPr>
              <w:t>the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Framework</w:t>
            </w:r>
            <w:proofErr w:type="spellEnd"/>
            <w:r w:rsidRPr="00533E98">
              <w:rPr>
                <w:rFonts w:ascii="Times New Roman" w:hAnsi="Times New Roman" w:cs="Times New Roman"/>
                <w:sz w:val="24"/>
                <w:szCs w:val="24"/>
              </w:rPr>
              <w:t xml:space="preserve"> Programme </w:t>
            </w:r>
            <w:proofErr w:type="spellStart"/>
            <w:r w:rsidRPr="00533E98">
              <w:rPr>
                <w:rFonts w:ascii="Times New Roman" w:hAnsi="Times New Roman" w:cs="Times New Roman"/>
                <w:sz w:val="24"/>
                <w:szCs w:val="24"/>
              </w:rPr>
              <w:t>for</w:t>
            </w:r>
            <w:proofErr w:type="spellEnd"/>
            <w:r w:rsidRPr="00533E98">
              <w:rPr>
                <w:rFonts w:ascii="Times New Roman" w:hAnsi="Times New Roman" w:cs="Times New Roman"/>
                <w:sz w:val="24"/>
                <w:szCs w:val="24"/>
              </w:rPr>
              <w:t xml:space="preserve"> Research and </w:t>
            </w:r>
            <w:proofErr w:type="spellStart"/>
            <w:r w:rsidRPr="00533E98">
              <w:rPr>
                <w:rFonts w:ascii="Times New Roman" w:hAnsi="Times New Roman" w:cs="Times New Roman"/>
                <w:sz w:val="24"/>
                <w:szCs w:val="24"/>
              </w:rPr>
              <w:t>Innovation</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for</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the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period</w:t>
            </w:r>
            <w:proofErr w:type="spellEnd"/>
            <w:r w:rsidRPr="00533E98">
              <w:rPr>
                <w:rFonts w:ascii="Times New Roman" w:hAnsi="Times New Roman" w:cs="Times New Roman"/>
                <w:sz w:val="24"/>
                <w:szCs w:val="24"/>
              </w:rPr>
              <w:t xml:space="preserve"> 2028-2034 </w:t>
            </w:r>
            <w:proofErr w:type="spellStart"/>
            <w:r w:rsidRPr="00533E98">
              <w:rPr>
                <w:rFonts w:ascii="Times New Roman" w:hAnsi="Times New Roman" w:cs="Times New Roman"/>
                <w:sz w:val="24"/>
                <w:szCs w:val="24"/>
              </w:rPr>
              <w:t>laying</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down</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its</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rules</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for</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participation</w:t>
            </w:r>
            <w:proofErr w:type="spellEnd"/>
            <w:r w:rsidRPr="00533E98">
              <w:rPr>
                <w:rFonts w:ascii="Times New Roman" w:hAnsi="Times New Roman" w:cs="Times New Roman"/>
                <w:sz w:val="24"/>
                <w:szCs w:val="24"/>
              </w:rPr>
              <w:t xml:space="preserve"> and </w:t>
            </w:r>
            <w:proofErr w:type="spellStart"/>
            <w:r w:rsidRPr="00533E98">
              <w:rPr>
                <w:rFonts w:ascii="Times New Roman" w:hAnsi="Times New Roman" w:cs="Times New Roman"/>
                <w:sz w:val="24"/>
                <w:szCs w:val="24"/>
              </w:rPr>
              <w:t>dissemination</w:t>
            </w:r>
            <w:proofErr w:type="spellEnd"/>
            <w:r w:rsidRPr="00533E98">
              <w:rPr>
                <w:rFonts w:ascii="Times New Roman" w:hAnsi="Times New Roman" w:cs="Times New Roman"/>
                <w:sz w:val="24"/>
                <w:szCs w:val="24"/>
              </w:rPr>
              <w:t xml:space="preserve">, and </w:t>
            </w:r>
            <w:proofErr w:type="spellStart"/>
            <w:r w:rsidRPr="00533E98">
              <w:rPr>
                <w:rFonts w:ascii="Times New Roman" w:hAnsi="Times New Roman" w:cs="Times New Roman"/>
                <w:sz w:val="24"/>
                <w:szCs w:val="24"/>
              </w:rPr>
              <w:t>repealing</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Regulation</w:t>
            </w:r>
            <w:proofErr w:type="spellEnd"/>
            <w:r w:rsidRPr="00533E98">
              <w:rPr>
                <w:rFonts w:ascii="Times New Roman" w:hAnsi="Times New Roman" w:cs="Times New Roman"/>
                <w:sz w:val="24"/>
                <w:szCs w:val="24"/>
              </w:rPr>
              <w:t xml:space="preserve"> (EU) 2021/695”</w:t>
            </w:r>
          </w:p>
          <w:p w14:paraId="7670D953" w14:textId="2993B5B7" w:rsidR="005E1D50" w:rsidRPr="00533E98" w:rsidRDefault="005E1D50" w:rsidP="00533E98">
            <w:pPr>
              <w:jc w:val="both"/>
              <w:rPr>
                <w:rFonts w:ascii="Times New Roman" w:hAnsi="Times New Roman" w:cs="Times New Roman"/>
                <w:sz w:val="24"/>
                <w:szCs w:val="24"/>
              </w:rPr>
            </w:pPr>
          </w:p>
          <w:p w14:paraId="624E4CD9" w14:textId="77777777" w:rsidR="005E1D50" w:rsidRPr="00533E98" w:rsidRDefault="005E1D50" w:rsidP="00533E98">
            <w:pPr>
              <w:jc w:val="both"/>
              <w:rPr>
                <w:rFonts w:ascii="Times New Roman" w:hAnsi="Times New Roman" w:cs="Times New Roman"/>
                <w:sz w:val="24"/>
                <w:szCs w:val="24"/>
              </w:rPr>
            </w:pPr>
            <w:r w:rsidRPr="00533E98">
              <w:rPr>
                <w:rFonts w:ascii="Times New Roman" w:hAnsi="Times New Roman" w:cs="Times New Roman"/>
                <w:i/>
                <w:iCs/>
                <w:sz w:val="24"/>
                <w:szCs w:val="24"/>
              </w:rPr>
              <w:t xml:space="preserve">Page 15 </w:t>
            </w:r>
            <w:proofErr w:type="spellStart"/>
            <w:r w:rsidRPr="00533E98">
              <w:rPr>
                <w:rFonts w:ascii="Times New Roman" w:hAnsi="Times New Roman" w:cs="Times New Roman"/>
                <w:i/>
                <w:iCs/>
                <w:sz w:val="24"/>
                <w:szCs w:val="24"/>
              </w:rPr>
              <w:t>Point</w:t>
            </w:r>
            <w:proofErr w:type="spellEnd"/>
            <w:r w:rsidRPr="00533E98">
              <w:rPr>
                <w:rFonts w:ascii="Times New Roman" w:hAnsi="Times New Roman" w:cs="Times New Roman"/>
                <w:i/>
                <w:iCs/>
                <w:sz w:val="24"/>
                <w:szCs w:val="24"/>
              </w:rPr>
              <w:t xml:space="preserve"> (20) of </w:t>
            </w:r>
            <w:proofErr w:type="spellStart"/>
            <w:r w:rsidRPr="00533E98">
              <w:rPr>
                <w:rFonts w:ascii="Times New Roman" w:hAnsi="Times New Roman" w:cs="Times New Roman"/>
                <w:i/>
                <w:iCs/>
                <w:sz w:val="24"/>
                <w:szCs w:val="24"/>
              </w:rPr>
              <w:t>the</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proposal</w:t>
            </w:r>
            <w:proofErr w:type="spellEnd"/>
            <w:r w:rsidRPr="00533E98">
              <w:rPr>
                <w:rFonts w:ascii="Times New Roman" w:hAnsi="Times New Roman" w:cs="Times New Roman"/>
                <w:i/>
                <w:iCs/>
                <w:sz w:val="24"/>
                <w:szCs w:val="24"/>
              </w:rPr>
              <w:t>:</w:t>
            </w:r>
          </w:p>
          <w:p w14:paraId="70E6F8DF" w14:textId="77777777" w:rsidR="005E1D50" w:rsidRPr="00533E98" w:rsidRDefault="005E1D50" w:rsidP="00533E98">
            <w:pPr>
              <w:jc w:val="both"/>
              <w:rPr>
                <w:rFonts w:ascii="Times New Roman" w:hAnsi="Times New Roman" w:cs="Times New Roman"/>
                <w:sz w:val="24"/>
                <w:szCs w:val="24"/>
              </w:rPr>
            </w:pPr>
            <w:r w:rsidRPr="00533E98">
              <w:rPr>
                <w:rFonts w:ascii="Times New Roman" w:hAnsi="Times New Roman" w:cs="Times New Roman"/>
                <w:sz w:val="24"/>
                <w:szCs w:val="24"/>
              </w:rPr>
              <w:t xml:space="preserve">The Programme </w:t>
            </w:r>
            <w:proofErr w:type="spellStart"/>
            <w:r w:rsidRPr="00533E98">
              <w:rPr>
                <w:rFonts w:ascii="Times New Roman" w:hAnsi="Times New Roman" w:cs="Times New Roman"/>
                <w:sz w:val="24"/>
                <w:szCs w:val="24"/>
              </w:rPr>
              <w:t>should</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implement</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concrete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measures</w:t>
            </w:r>
            <w:proofErr w:type="spellEnd"/>
            <w:r w:rsidRPr="00533E98">
              <w:rPr>
                <w:rFonts w:ascii="Times New Roman" w:hAnsi="Times New Roman" w:cs="Times New Roman"/>
                <w:sz w:val="24"/>
                <w:szCs w:val="24"/>
              </w:rPr>
              <w:t xml:space="preserve"> in </w:t>
            </w:r>
            <w:proofErr w:type="spellStart"/>
            <w:r w:rsidRPr="00533E98">
              <w:rPr>
                <w:rFonts w:ascii="Times New Roman" w:hAnsi="Times New Roman" w:cs="Times New Roman"/>
                <w:sz w:val="24"/>
                <w:szCs w:val="24"/>
              </w:rPr>
              <w:t>support</w:t>
            </w:r>
            <w:proofErr w:type="spellEnd"/>
            <w:r w:rsidRPr="00533E98">
              <w:rPr>
                <w:rFonts w:ascii="Times New Roman" w:hAnsi="Times New Roman" w:cs="Times New Roman"/>
                <w:sz w:val="24"/>
                <w:szCs w:val="24"/>
              </w:rPr>
              <w:t xml:space="preserve"> of </w:t>
            </w:r>
            <w:proofErr w:type="spellStart"/>
            <w:r w:rsidRPr="00533E98">
              <w:rPr>
                <w:rFonts w:ascii="Times New Roman" w:hAnsi="Times New Roman" w:cs="Times New Roman"/>
                <w:sz w:val="24"/>
                <w:szCs w:val="24"/>
              </w:rPr>
              <w:t>capacity</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building</w:t>
            </w:r>
            <w:proofErr w:type="spellEnd"/>
            <w:r w:rsidRPr="00533E98">
              <w:rPr>
                <w:rFonts w:ascii="Times New Roman" w:hAnsi="Times New Roman" w:cs="Times New Roman"/>
                <w:sz w:val="24"/>
                <w:szCs w:val="24"/>
              </w:rPr>
              <w:t xml:space="preserve"> in </w:t>
            </w:r>
            <w:proofErr w:type="spellStart"/>
            <w:r w:rsidRPr="00533E98">
              <w:rPr>
                <w:rFonts w:ascii="Times New Roman" w:hAnsi="Times New Roman" w:cs="Times New Roman"/>
                <w:sz w:val="24"/>
                <w:szCs w:val="24"/>
              </w:rPr>
              <w:t>widening</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countries</w:t>
            </w:r>
            <w:proofErr w:type="spellEnd"/>
            <w:r w:rsidRPr="00533E98">
              <w:rPr>
                <w:rFonts w:ascii="Times New Roman" w:hAnsi="Times New Roman" w:cs="Times New Roman"/>
                <w:sz w:val="24"/>
                <w:szCs w:val="24"/>
              </w:rPr>
              <w:t xml:space="preserve"> and </w:t>
            </w:r>
            <w:proofErr w:type="spellStart"/>
            <w:r w:rsidRPr="00533E98">
              <w:rPr>
                <w:rFonts w:ascii="Times New Roman" w:hAnsi="Times New Roman" w:cs="Times New Roman"/>
                <w:sz w:val="24"/>
                <w:szCs w:val="24"/>
              </w:rPr>
              <w:t>strengthening</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collaborative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links</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across</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the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Union</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enhancing</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the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research</w:t>
            </w:r>
            <w:proofErr w:type="spellEnd"/>
            <w:r w:rsidRPr="00533E98">
              <w:rPr>
                <w:rFonts w:ascii="Times New Roman" w:hAnsi="Times New Roman" w:cs="Times New Roman"/>
                <w:sz w:val="24"/>
                <w:szCs w:val="24"/>
              </w:rPr>
              <w:t xml:space="preserve"> and </w:t>
            </w:r>
            <w:proofErr w:type="spellStart"/>
            <w:r w:rsidRPr="00533E98">
              <w:rPr>
                <w:rFonts w:ascii="Times New Roman" w:hAnsi="Times New Roman" w:cs="Times New Roman"/>
                <w:sz w:val="24"/>
                <w:szCs w:val="24"/>
              </w:rPr>
              <w:t>innovation</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capacity</w:t>
            </w:r>
            <w:proofErr w:type="spellEnd"/>
            <w:r w:rsidRPr="00533E98">
              <w:rPr>
                <w:rFonts w:ascii="Times New Roman" w:hAnsi="Times New Roman" w:cs="Times New Roman"/>
                <w:sz w:val="24"/>
                <w:szCs w:val="24"/>
              </w:rPr>
              <w:t xml:space="preserve"> in </w:t>
            </w:r>
            <w:proofErr w:type="spellStart"/>
            <w:r w:rsidRPr="00533E98">
              <w:rPr>
                <w:rFonts w:ascii="Times New Roman" w:hAnsi="Times New Roman" w:cs="Times New Roman"/>
                <w:sz w:val="24"/>
                <w:szCs w:val="24"/>
              </w:rPr>
              <w:t>widening</w:t>
            </w:r>
            <w:proofErr w:type="spellEnd"/>
            <w:r w:rsidRPr="00533E98">
              <w:rPr>
                <w:rFonts w:ascii="Times New Roman" w:hAnsi="Times New Roman" w:cs="Times New Roman"/>
                <w:sz w:val="24"/>
                <w:szCs w:val="24"/>
              </w:rPr>
              <w:t xml:space="preserve"> and </w:t>
            </w:r>
            <w:proofErr w:type="spellStart"/>
            <w:r w:rsidRPr="00533E98">
              <w:rPr>
                <w:rFonts w:ascii="Times New Roman" w:hAnsi="Times New Roman" w:cs="Times New Roman"/>
                <w:sz w:val="24"/>
                <w:szCs w:val="24"/>
              </w:rPr>
              <w:t>transition</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countries</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leading</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to</w:t>
            </w:r>
            <w:proofErr w:type="spellEnd"/>
            <w:r w:rsidRPr="00533E98">
              <w:rPr>
                <w:rFonts w:ascii="Times New Roman" w:hAnsi="Times New Roman" w:cs="Times New Roman"/>
                <w:sz w:val="24"/>
                <w:szCs w:val="24"/>
              </w:rPr>
              <w:t xml:space="preserve"> a </w:t>
            </w:r>
            <w:proofErr w:type="spellStart"/>
            <w:r w:rsidRPr="00533E98">
              <w:rPr>
                <w:rFonts w:ascii="Times New Roman" w:hAnsi="Times New Roman" w:cs="Times New Roman"/>
                <w:sz w:val="24"/>
                <w:szCs w:val="24"/>
              </w:rPr>
              <w:t>more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cohesive</w:t>
            </w:r>
            <w:proofErr w:type="spellEnd"/>
            <w:r w:rsidRPr="00533E98">
              <w:rPr>
                <w:rFonts w:ascii="Times New Roman" w:hAnsi="Times New Roman" w:cs="Times New Roman"/>
                <w:sz w:val="24"/>
                <w:szCs w:val="24"/>
              </w:rPr>
              <w:t xml:space="preserve"> and </w:t>
            </w:r>
            <w:proofErr w:type="spellStart"/>
            <w:r w:rsidRPr="00533E98">
              <w:rPr>
                <w:rFonts w:ascii="Times New Roman" w:hAnsi="Times New Roman" w:cs="Times New Roman"/>
                <w:sz w:val="24"/>
                <w:szCs w:val="24"/>
              </w:rPr>
              <w:t>integrated</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European</w:t>
            </w:r>
            <w:proofErr w:type="spellEnd"/>
            <w:r w:rsidRPr="00533E98">
              <w:rPr>
                <w:rFonts w:ascii="Times New Roman" w:hAnsi="Times New Roman" w:cs="Times New Roman"/>
                <w:sz w:val="24"/>
                <w:szCs w:val="24"/>
              </w:rPr>
              <w:t xml:space="preserve"> R&amp;I </w:t>
            </w:r>
            <w:proofErr w:type="spellStart"/>
            <w:r w:rsidRPr="00533E98">
              <w:rPr>
                <w:rFonts w:ascii="Times New Roman" w:hAnsi="Times New Roman" w:cs="Times New Roman"/>
                <w:sz w:val="24"/>
                <w:szCs w:val="24"/>
              </w:rPr>
              <w:t>system</w:t>
            </w:r>
            <w:proofErr w:type="spellEnd"/>
            <w:r w:rsidRPr="00533E98">
              <w:rPr>
                <w:rFonts w:ascii="Times New Roman" w:hAnsi="Times New Roman" w:cs="Times New Roman"/>
                <w:sz w:val="24"/>
                <w:szCs w:val="24"/>
              </w:rPr>
              <w:t xml:space="preserve"> and </w:t>
            </w:r>
            <w:proofErr w:type="spellStart"/>
            <w:r w:rsidRPr="00533E98">
              <w:rPr>
                <w:rFonts w:ascii="Times New Roman" w:hAnsi="Times New Roman" w:cs="Times New Roman"/>
                <w:sz w:val="24"/>
                <w:szCs w:val="24"/>
              </w:rPr>
              <w:t>contributing</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to</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the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target</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to</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invest</w:t>
            </w:r>
            <w:proofErr w:type="spellEnd"/>
            <w:r w:rsidRPr="00533E98">
              <w:rPr>
                <w:rFonts w:ascii="Times New Roman" w:hAnsi="Times New Roman" w:cs="Times New Roman"/>
                <w:sz w:val="24"/>
                <w:szCs w:val="24"/>
              </w:rPr>
              <w:t xml:space="preserve"> at </w:t>
            </w:r>
            <w:proofErr w:type="spellStart"/>
            <w:r w:rsidRPr="00533E98">
              <w:rPr>
                <w:rFonts w:ascii="Times New Roman" w:hAnsi="Times New Roman" w:cs="Times New Roman"/>
                <w:sz w:val="24"/>
                <w:szCs w:val="24"/>
              </w:rPr>
              <w:t>least</w:t>
            </w:r>
            <w:proofErr w:type="spellEnd"/>
            <w:r w:rsidRPr="00533E98">
              <w:rPr>
                <w:rFonts w:ascii="Times New Roman" w:hAnsi="Times New Roman" w:cs="Times New Roman"/>
                <w:sz w:val="24"/>
                <w:szCs w:val="24"/>
              </w:rPr>
              <w:t xml:space="preserve"> 3% of GDP in </w:t>
            </w:r>
            <w:proofErr w:type="spellStart"/>
            <w:r w:rsidRPr="00533E98">
              <w:rPr>
                <w:rFonts w:ascii="Times New Roman" w:hAnsi="Times New Roman" w:cs="Times New Roman"/>
                <w:sz w:val="24"/>
                <w:szCs w:val="24"/>
              </w:rPr>
              <w:t>research</w:t>
            </w:r>
            <w:proofErr w:type="spellEnd"/>
            <w:r w:rsidRPr="00533E98">
              <w:rPr>
                <w:rFonts w:ascii="Times New Roman" w:hAnsi="Times New Roman" w:cs="Times New Roman"/>
                <w:sz w:val="24"/>
                <w:szCs w:val="24"/>
              </w:rPr>
              <w:t xml:space="preserve"> and </w:t>
            </w:r>
            <w:proofErr w:type="spellStart"/>
            <w:r w:rsidRPr="00533E98">
              <w:rPr>
                <w:rFonts w:ascii="Times New Roman" w:hAnsi="Times New Roman" w:cs="Times New Roman"/>
                <w:sz w:val="24"/>
                <w:szCs w:val="24"/>
              </w:rPr>
              <w:t>development</w:t>
            </w:r>
            <w:proofErr w:type="spellEnd"/>
            <w:r w:rsidRPr="00533E98">
              <w:rPr>
                <w:rFonts w:ascii="Times New Roman" w:hAnsi="Times New Roman" w:cs="Times New Roman"/>
                <w:sz w:val="24"/>
                <w:szCs w:val="24"/>
              </w:rPr>
              <w:t xml:space="preserve">. The </w:t>
            </w:r>
            <w:proofErr w:type="spellStart"/>
            <w:r w:rsidRPr="00533E98">
              <w:rPr>
                <w:rFonts w:ascii="Times New Roman" w:hAnsi="Times New Roman" w:cs="Times New Roman"/>
                <w:sz w:val="24"/>
                <w:szCs w:val="24"/>
              </w:rPr>
              <w:t>eligible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Member</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States</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from</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the</w:t>
            </w:r>
            <w:proofErr w:type="spellEnd"/>
            <w:r w:rsidRPr="00533E98">
              <w:rPr>
                <w:rFonts w:ascii="Times New Roman" w:hAnsi="Times New Roman" w:cs="Times New Roman"/>
                <w:sz w:val="24"/>
                <w:szCs w:val="24"/>
              </w:rPr>
              <w:t xml:space="preserve"> 2021-2027 </w:t>
            </w:r>
            <w:proofErr w:type="spellStart"/>
            <w:r w:rsidRPr="00533E98">
              <w:rPr>
                <w:rFonts w:ascii="Times New Roman" w:hAnsi="Times New Roman" w:cs="Times New Roman"/>
                <w:sz w:val="24"/>
                <w:szCs w:val="24"/>
              </w:rPr>
              <w:t>period</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should</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be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divided</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into</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two</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groups</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for</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the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whole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duration</w:t>
            </w:r>
            <w:proofErr w:type="spellEnd"/>
            <w:r w:rsidRPr="00533E98">
              <w:rPr>
                <w:rFonts w:ascii="Times New Roman" w:hAnsi="Times New Roman" w:cs="Times New Roman"/>
                <w:sz w:val="24"/>
                <w:szCs w:val="24"/>
              </w:rPr>
              <w:t xml:space="preserve"> of </w:t>
            </w:r>
            <w:proofErr w:type="spellStart"/>
            <w:r w:rsidRPr="00533E98">
              <w:rPr>
                <w:rFonts w:ascii="Times New Roman" w:hAnsi="Times New Roman" w:cs="Times New Roman"/>
                <w:sz w:val="24"/>
                <w:szCs w:val="24"/>
              </w:rPr>
              <w:t>the</w:t>
            </w:r>
            <w:proofErr w:type="spellEnd"/>
            <w:r w:rsidRPr="00533E98">
              <w:rPr>
                <w:rFonts w:ascii="Times New Roman" w:hAnsi="Times New Roman" w:cs="Times New Roman"/>
                <w:sz w:val="24"/>
                <w:szCs w:val="24"/>
              </w:rPr>
              <w:t xml:space="preserve"> Programme , on </w:t>
            </w:r>
            <w:proofErr w:type="spellStart"/>
            <w:r w:rsidRPr="00533E98">
              <w:rPr>
                <w:rFonts w:ascii="Times New Roman" w:hAnsi="Times New Roman" w:cs="Times New Roman"/>
                <w:sz w:val="24"/>
                <w:szCs w:val="24"/>
              </w:rPr>
              <w:t>the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basis</w:t>
            </w:r>
            <w:proofErr w:type="spellEnd"/>
            <w:r w:rsidRPr="00533E98">
              <w:rPr>
                <w:rFonts w:ascii="Times New Roman" w:hAnsi="Times New Roman" w:cs="Times New Roman"/>
                <w:sz w:val="24"/>
                <w:szCs w:val="24"/>
              </w:rPr>
              <w:t xml:space="preserve"> of </w:t>
            </w:r>
            <w:proofErr w:type="spellStart"/>
            <w:r w:rsidRPr="00533E98">
              <w:rPr>
                <w:rFonts w:ascii="Times New Roman" w:hAnsi="Times New Roman" w:cs="Times New Roman"/>
                <w:sz w:val="24"/>
                <w:szCs w:val="24"/>
              </w:rPr>
              <w:t>the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Innovation</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Scoreboard</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Index</w:t>
            </w:r>
            <w:proofErr w:type="spellEnd"/>
            <w:r w:rsidRPr="00533E98">
              <w:rPr>
                <w:rFonts w:ascii="Times New Roman" w:hAnsi="Times New Roman" w:cs="Times New Roman"/>
                <w:sz w:val="24"/>
                <w:szCs w:val="24"/>
              </w:rPr>
              <w:t xml:space="preserve"> and </w:t>
            </w:r>
            <w:proofErr w:type="spellStart"/>
            <w:r w:rsidRPr="00533E98">
              <w:rPr>
                <w:rFonts w:ascii="Times New Roman" w:hAnsi="Times New Roman" w:cs="Times New Roman"/>
                <w:sz w:val="24"/>
                <w:szCs w:val="24"/>
              </w:rPr>
              <w:t>the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relative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financial</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return</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per</w:t>
            </w:r>
            <w:proofErr w:type="spellEnd"/>
            <w:r w:rsidRPr="00533E98">
              <w:rPr>
                <w:rFonts w:ascii="Times New Roman" w:hAnsi="Times New Roman" w:cs="Times New Roman"/>
                <w:sz w:val="24"/>
                <w:szCs w:val="24"/>
              </w:rPr>
              <w:t xml:space="preserve"> Gross National </w:t>
            </w:r>
            <w:proofErr w:type="spellStart"/>
            <w:r w:rsidRPr="00533E98">
              <w:rPr>
                <w:rFonts w:ascii="Times New Roman" w:hAnsi="Times New Roman" w:cs="Times New Roman"/>
                <w:sz w:val="24"/>
                <w:szCs w:val="24"/>
              </w:rPr>
              <w:t>Income</w:t>
            </w:r>
            <w:proofErr w:type="spellEnd"/>
            <w:r w:rsidRPr="00533E98">
              <w:rPr>
                <w:rFonts w:ascii="Times New Roman" w:hAnsi="Times New Roman" w:cs="Times New Roman"/>
                <w:sz w:val="24"/>
                <w:szCs w:val="24"/>
              </w:rPr>
              <w:t xml:space="preserve"> (GNI), </w:t>
            </w:r>
            <w:proofErr w:type="spellStart"/>
            <w:r w:rsidRPr="00533E98">
              <w:rPr>
                <w:rFonts w:ascii="Times New Roman" w:hAnsi="Times New Roman" w:cs="Times New Roman"/>
                <w:sz w:val="24"/>
                <w:szCs w:val="24"/>
              </w:rPr>
              <w:t>based</w:t>
            </w:r>
            <w:proofErr w:type="spellEnd"/>
            <w:r w:rsidRPr="00533E98">
              <w:rPr>
                <w:rFonts w:ascii="Times New Roman" w:hAnsi="Times New Roman" w:cs="Times New Roman"/>
                <w:sz w:val="24"/>
                <w:szCs w:val="24"/>
              </w:rPr>
              <w:t xml:space="preserve"> on </w:t>
            </w:r>
            <w:proofErr w:type="spellStart"/>
            <w:r w:rsidRPr="00533E98">
              <w:rPr>
                <w:rFonts w:ascii="Times New Roman" w:hAnsi="Times New Roman" w:cs="Times New Roman"/>
                <w:sz w:val="24"/>
                <w:szCs w:val="24"/>
              </w:rPr>
              <w:t>the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following</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criteria</w:t>
            </w:r>
            <w:proofErr w:type="spellEnd"/>
            <w:r w:rsidRPr="00533E98">
              <w:rPr>
                <w:rFonts w:ascii="Times New Roman" w:hAnsi="Times New Roman" w:cs="Times New Roman"/>
                <w:sz w:val="24"/>
                <w:szCs w:val="24"/>
              </w:rPr>
              <w:t>: i) ‘</w:t>
            </w:r>
            <w:proofErr w:type="spellStart"/>
            <w:r w:rsidRPr="00533E98">
              <w:rPr>
                <w:rFonts w:ascii="Times New Roman" w:hAnsi="Times New Roman" w:cs="Times New Roman"/>
                <w:sz w:val="24"/>
                <w:szCs w:val="24"/>
              </w:rPr>
              <w:t>Transition</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countries</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with</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both</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an</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Innovation</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Scoreboard</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Index</w:t>
            </w:r>
            <w:proofErr w:type="spellEnd"/>
            <w:r w:rsidRPr="00533E98">
              <w:rPr>
                <w:rFonts w:ascii="Times New Roman" w:hAnsi="Times New Roman" w:cs="Times New Roman"/>
                <w:sz w:val="24"/>
                <w:szCs w:val="24"/>
              </w:rPr>
              <w:t xml:space="preserve"> (2023-2025) </w:t>
            </w:r>
            <w:proofErr w:type="spellStart"/>
            <w:r w:rsidRPr="00533E98">
              <w:rPr>
                <w:rFonts w:ascii="Times New Roman" w:hAnsi="Times New Roman" w:cs="Times New Roman"/>
                <w:sz w:val="24"/>
                <w:szCs w:val="24"/>
              </w:rPr>
              <w:t>above</w:t>
            </w:r>
            <w:proofErr w:type="spellEnd"/>
            <w:r w:rsidRPr="00533E98">
              <w:rPr>
                <w:rFonts w:ascii="Times New Roman" w:hAnsi="Times New Roman" w:cs="Times New Roman"/>
                <w:sz w:val="24"/>
                <w:szCs w:val="24"/>
              </w:rPr>
              <w:t xml:space="preserve"> 75% of </w:t>
            </w:r>
            <w:proofErr w:type="spellStart"/>
            <w:r w:rsidRPr="00533E98">
              <w:rPr>
                <w:rFonts w:ascii="Times New Roman" w:hAnsi="Times New Roman" w:cs="Times New Roman"/>
                <w:sz w:val="24"/>
                <w:szCs w:val="24"/>
              </w:rPr>
              <w:t>the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Union</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average</w:t>
            </w:r>
            <w:proofErr w:type="spellEnd"/>
            <w:r w:rsidRPr="00533E98">
              <w:rPr>
                <w:rFonts w:ascii="Times New Roman" w:hAnsi="Times New Roman" w:cs="Times New Roman"/>
                <w:sz w:val="24"/>
                <w:szCs w:val="24"/>
              </w:rPr>
              <w:t xml:space="preserve"> and </w:t>
            </w:r>
            <w:proofErr w:type="spellStart"/>
            <w:r w:rsidRPr="00533E98">
              <w:rPr>
                <w:rFonts w:ascii="Times New Roman" w:hAnsi="Times New Roman" w:cs="Times New Roman"/>
                <w:sz w:val="24"/>
                <w:szCs w:val="24"/>
              </w:rPr>
              <w:t>positive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relative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financial</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return</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per</w:t>
            </w:r>
            <w:proofErr w:type="spellEnd"/>
            <w:r w:rsidRPr="00533E98">
              <w:rPr>
                <w:rFonts w:ascii="Times New Roman" w:hAnsi="Times New Roman" w:cs="Times New Roman"/>
                <w:sz w:val="24"/>
                <w:szCs w:val="24"/>
              </w:rPr>
              <w:t xml:space="preserve"> GNI (2021-2025) </w:t>
            </w:r>
            <w:proofErr w:type="spellStart"/>
            <w:r w:rsidRPr="00533E98">
              <w:rPr>
                <w:rFonts w:ascii="Times New Roman" w:hAnsi="Times New Roman" w:cs="Times New Roman"/>
                <w:sz w:val="24"/>
                <w:szCs w:val="24"/>
              </w:rPr>
              <w:t>under</w:t>
            </w:r>
            <w:proofErr w:type="spellEnd"/>
            <w:r w:rsidRPr="00533E98">
              <w:rPr>
                <w:rFonts w:ascii="Times New Roman" w:hAnsi="Times New Roman" w:cs="Times New Roman"/>
                <w:sz w:val="24"/>
                <w:szCs w:val="24"/>
              </w:rPr>
              <w:t xml:space="preserve"> Horizon Europe; ii) ‘</w:t>
            </w:r>
            <w:proofErr w:type="spellStart"/>
            <w:r w:rsidRPr="00533E98">
              <w:rPr>
                <w:rFonts w:ascii="Times New Roman" w:hAnsi="Times New Roman" w:cs="Times New Roman"/>
                <w:sz w:val="24"/>
                <w:szCs w:val="24"/>
              </w:rPr>
              <w:t>Widening</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countries</w:t>
            </w:r>
            <w:proofErr w:type="spellEnd"/>
            <w:r w:rsidRPr="00533E98">
              <w:rPr>
                <w:rFonts w:ascii="Times New Roman" w:hAnsi="Times New Roman" w:cs="Times New Roman"/>
                <w:sz w:val="24"/>
                <w:szCs w:val="24"/>
              </w:rPr>
              <w:t xml:space="preserve">’, all </w:t>
            </w:r>
            <w:proofErr w:type="spellStart"/>
            <w:r w:rsidRPr="00533E98">
              <w:rPr>
                <w:rFonts w:ascii="Times New Roman" w:hAnsi="Times New Roman" w:cs="Times New Roman"/>
                <w:sz w:val="24"/>
                <w:szCs w:val="24"/>
              </w:rPr>
              <w:t>other</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Member</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States</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eligible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under</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the</w:t>
            </w:r>
            <w:proofErr w:type="spellEnd"/>
            <w:r w:rsidRPr="00533E98">
              <w:rPr>
                <w:rFonts w:ascii="Times New Roman" w:hAnsi="Times New Roman" w:cs="Times New Roman"/>
                <w:sz w:val="24"/>
                <w:szCs w:val="24"/>
              </w:rPr>
              <w:t xml:space="preserve"> 2021-2027 </w:t>
            </w:r>
            <w:proofErr w:type="spellStart"/>
            <w:r w:rsidRPr="00533E98">
              <w:rPr>
                <w:rFonts w:ascii="Times New Roman" w:hAnsi="Times New Roman" w:cs="Times New Roman"/>
                <w:sz w:val="24"/>
                <w:szCs w:val="24"/>
              </w:rPr>
              <w:t>period</w:t>
            </w:r>
            <w:proofErr w:type="spellEnd"/>
            <w:r w:rsidRPr="00533E98">
              <w:rPr>
                <w:rFonts w:ascii="Times New Roman" w:hAnsi="Times New Roman" w:cs="Times New Roman"/>
                <w:sz w:val="24"/>
                <w:szCs w:val="24"/>
              </w:rPr>
              <w:t>.</w:t>
            </w:r>
          </w:p>
          <w:p w14:paraId="67E66D42" w14:textId="77777777" w:rsidR="005E1D50" w:rsidRPr="00533E98" w:rsidRDefault="005E1D50" w:rsidP="00533E98">
            <w:pPr>
              <w:jc w:val="both"/>
              <w:rPr>
                <w:rFonts w:ascii="Times New Roman" w:hAnsi="Times New Roman" w:cs="Times New Roman"/>
                <w:sz w:val="24"/>
                <w:szCs w:val="24"/>
              </w:rPr>
            </w:pPr>
          </w:p>
          <w:p w14:paraId="0DFA6CB3" w14:textId="77777777" w:rsidR="005E1D50" w:rsidRPr="00533E98" w:rsidRDefault="005E1D50" w:rsidP="00533E98">
            <w:pPr>
              <w:jc w:val="both"/>
              <w:rPr>
                <w:rFonts w:ascii="Times New Roman" w:hAnsi="Times New Roman" w:cs="Times New Roman"/>
                <w:sz w:val="24"/>
                <w:szCs w:val="24"/>
              </w:rPr>
            </w:pPr>
            <w:r w:rsidRPr="00533E98">
              <w:rPr>
                <w:rFonts w:ascii="Times New Roman" w:hAnsi="Times New Roman" w:cs="Times New Roman"/>
                <w:i/>
                <w:iCs/>
                <w:sz w:val="24"/>
                <w:szCs w:val="24"/>
              </w:rPr>
              <w:t xml:space="preserve">Page 33 </w:t>
            </w:r>
            <w:proofErr w:type="spellStart"/>
            <w:r w:rsidRPr="00533E98">
              <w:rPr>
                <w:rFonts w:ascii="Times New Roman" w:hAnsi="Times New Roman" w:cs="Times New Roman"/>
                <w:i/>
                <w:iCs/>
                <w:sz w:val="24"/>
                <w:szCs w:val="24"/>
              </w:rPr>
              <w:t>adds</w:t>
            </w:r>
            <w:proofErr w:type="spellEnd"/>
            <w:r w:rsidRPr="00533E98">
              <w:rPr>
                <w:rFonts w:ascii="Times New Roman" w:hAnsi="Times New Roman" w:cs="Times New Roman"/>
                <w:i/>
                <w:iCs/>
                <w:sz w:val="24"/>
                <w:szCs w:val="24"/>
              </w:rPr>
              <w:t>:</w:t>
            </w:r>
          </w:p>
          <w:p w14:paraId="5B28BBD5" w14:textId="77777777" w:rsidR="005E1D50" w:rsidRPr="00533E98" w:rsidRDefault="005E1D50" w:rsidP="00533E98">
            <w:pPr>
              <w:jc w:val="both"/>
              <w:rPr>
                <w:rFonts w:ascii="Times New Roman" w:hAnsi="Times New Roman" w:cs="Times New Roman"/>
                <w:sz w:val="24"/>
                <w:szCs w:val="24"/>
              </w:rPr>
            </w:pPr>
            <w:proofErr w:type="spellStart"/>
            <w:r w:rsidRPr="00533E98">
              <w:rPr>
                <w:rFonts w:ascii="Times New Roman" w:hAnsi="Times New Roman" w:cs="Times New Roman"/>
                <w:sz w:val="24"/>
                <w:szCs w:val="24"/>
              </w:rPr>
              <w:t>Article</w:t>
            </w:r>
            <w:proofErr w:type="spellEnd"/>
            <w:r w:rsidRPr="00533E98">
              <w:rPr>
                <w:rFonts w:ascii="Times New Roman" w:hAnsi="Times New Roman" w:cs="Times New Roman"/>
                <w:sz w:val="24"/>
                <w:szCs w:val="24"/>
              </w:rPr>
              <w:t xml:space="preserve"> 19</w:t>
            </w:r>
          </w:p>
          <w:p w14:paraId="44BACC0C" w14:textId="77777777" w:rsidR="005E1D50" w:rsidRPr="00533E98" w:rsidRDefault="005E1D50" w:rsidP="00533E98">
            <w:pPr>
              <w:jc w:val="both"/>
              <w:rPr>
                <w:rFonts w:ascii="Times New Roman" w:hAnsi="Times New Roman" w:cs="Times New Roman"/>
                <w:sz w:val="24"/>
                <w:szCs w:val="24"/>
              </w:rPr>
            </w:pPr>
            <w:proofErr w:type="spellStart"/>
            <w:r w:rsidRPr="00533E98">
              <w:rPr>
                <w:rFonts w:ascii="Times New Roman" w:hAnsi="Times New Roman" w:cs="Times New Roman"/>
                <w:sz w:val="24"/>
                <w:szCs w:val="24"/>
              </w:rPr>
              <w:t>Widening</w:t>
            </w:r>
            <w:proofErr w:type="spellEnd"/>
          </w:p>
          <w:p w14:paraId="4D32B0E4" w14:textId="77777777" w:rsidR="005E1D50" w:rsidRPr="00533E98" w:rsidRDefault="005E1D50" w:rsidP="00533E98">
            <w:pPr>
              <w:jc w:val="both"/>
              <w:rPr>
                <w:rFonts w:ascii="Times New Roman" w:hAnsi="Times New Roman" w:cs="Times New Roman"/>
                <w:sz w:val="24"/>
                <w:szCs w:val="24"/>
              </w:rPr>
            </w:pPr>
            <w:r w:rsidRPr="00533E98">
              <w:rPr>
                <w:rFonts w:ascii="Times New Roman" w:hAnsi="Times New Roman" w:cs="Times New Roman"/>
                <w:sz w:val="24"/>
                <w:szCs w:val="24"/>
              </w:rPr>
              <w:t>1. ‘</w:t>
            </w:r>
            <w:proofErr w:type="spellStart"/>
            <w:r w:rsidRPr="00533E98">
              <w:rPr>
                <w:rFonts w:ascii="Times New Roman" w:hAnsi="Times New Roman" w:cs="Times New Roman"/>
                <w:sz w:val="24"/>
                <w:szCs w:val="24"/>
              </w:rPr>
              <w:t>Widening</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countries</w:t>
            </w:r>
            <w:proofErr w:type="spellEnd"/>
            <w:r w:rsidRPr="00533E98">
              <w:rPr>
                <w:rFonts w:ascii="Times New Roman" w:hAnsi="Times New Roman" w:cs="Times New Roman"/>
                <w:sz w:val="24"/>
                <w:szCs w:val="24"/>
              </w:rPr>
              <w:t xml:space="preserve">’ are Bulgaria, </w:t>
            </w:r>
            <w:proofErr w:type="spellStart"/>
            <w:r w:rsidRPr="00533E98">
              <w:rPr>
                <w:rFonts w:ascii="Times New Roman" w:hAnsi="Times New Roman" w:cs="Times New Roman"/>
                <w:sz w:val="24"/>
                <w:szCs w:val="24"/>
              </w:rPr>
              <w:t>Croatia</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Czechia</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Hungary</w:t>
            </w:r>
            <w:proofErr w:type="spellEnd"/>
            <w:r w:rsidRPr="00533E98">
              <w:rPr>
                <w:rFonts w:ascii="Times New Roman" w:hAnsi="Times New Roman" w:cs="Times New Roman"/>
                <w:sz w:val="24"/>
                <w:szCs w:val="24"/>
              </w:rPr>
              <w:t xml:space="preserve">, Latvia, </w:t>
            </w:r>
            <w:proofErr w:type="spellStart"/>
            <w:r w:rsidRPr="00533E98">
              <w:rPr>
                <w:rFonts w:ascii="Times New Roman" w:hAnsi="Times New Roman" w:cs="Times New Roman"/>
                <w:sz w:val="24"/>
                <w:szCs w:val="24"/>
              </w:rPr>
              <w:t>Lithuania</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Poland</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Romania</w:t>
            </w:r>
            <w:proofErr w:type="spellEnd"/>
            <w:r w:rsidRPr="00533E98">
              <w:rPr>
                <w:rFonts w:ascii="Times New Roman" w:hAnsi="Times New Roman" w:cs="Times New Roman"/>
                <w:sz w:val="24"/>
                <w:szCs w:val="24"/>
              </w:rPr>
              <w:t xml:space="preserve"> and </w:t>
            </w:r>
            <w:proofErr w:type="spellStart"/>
            <w:r w:rsidRPr="00533E98">
              <w:rPr>
                <w:rFonts w:ascii="Times New Roman" w:hAnsi="Times New Roman" w:cs="Times New Roman"/>
                <w:sz w:val="24"/>
                <w:szCs w:val="24"/>
              </w:rPr>
              <w:t>Slovakia</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for</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the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purposes</w:t>
            </w:r>
            <w:proofErr w:type="spellEnd"/>
            <w:r w:rsidRPr="00533E98">
              <w:rPr>
                <w:rFonts w:ascii="Times New Roman" w:hAnsi="Times New Roman" w:cs="Times New Roman"/>
                <w:sz w:val="24"/>
                <w:szCs w:val="24"/>
              </w:rPr>
              <w:t xml:space="preserve"> of </w:t>
            </w:r>
            <w:proofErr w:type="spellStart"/>
            <w:r w:rsidRPr="00533E98">
              <w:rPr>
                <w:rFonts w:ascii="Times New Roman" w:hAnsi="Times New Roman" w:cs="Times New Roman"/>
                <w:sz w:val="24"/>
                <w:szCs w:val="24"/>
              </w:rPr>
              <w:t>funding</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the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actions</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under</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paragraph</w:t>
            </w:r>
            <w:proofErr w:type="spellEnd"/>
            <w:r w:rsidRPr="00533E98">
              <w:rPr>
                <w:rFonts w:ascii="Times New Roman" w:hAnsi="Times New Roman" w:cs="Times New Roman"/>
                <w:sz w:val="24"/>
                <w:szCs w:val="24"/>
              </w:rPr>
              <w:t xml:space="preserve"> 5, </w:t>
            </w:r>
            <w:proofErr w:type="spellStart"/>
            <w:r w:rsidRPr="00533E98">
              <w:rPr>
                <w:rFonts w:ascii="Times New Roman" w:hAnsi="Times New Roman" w:cs="Times New Roman"/>
                <w:sz w:val="24"/>
                <w:szCs w:val="24"/>
              </w:rPr>
              <w:t>points</w:t>
            </w:r>
            <w:proofErr w:type="spellEnd"/>
            <w:r w:rsidRPr="00533E98">
              <w:rPr>
                <w:rFonts w:ascii="Times New Roman" w:hAnsi="Times New Roman" w:cs="Times New Roman"/>
                <w:sz w:val="24"/>
                <w:szCs w:val="24"/>
              </w:rPr>
              <w:t xml:space="preserve"> a) and b).</w:t>
            </w:r>
          </w:p>
          <w:p w14:paraId="2CB8EE13" w14:textId="77777777" w:rsidR="005E1D50" w:rsidRPr="00533E98" w:rsidRDefault="005E1D50" w:rsidP="00533E98">
            <w:pPr>
              <w:jc w:val="both"/>
              <w:rPr>
                <w:rFonts w:ascii="Times New Roman" w:hAnsi="Times New Roman" w:cs="Times New Roman"/>
                <w:sz w:val="24"/>
                <w:szCs w:val="24"/>
              </w:rPr>
            </w:pPr>
            <w:r w:rsidRPr="00533E98">
              <w:rPr>
                <w:rFonts w:ascii="Times New Roman" w:hAnsi="Times New Roman" w:cs="Times New Roman"/>
                <w:sz w:val="24"/>
                <w:szCs w:val="24"/>
              </w:rPr>
              <w:t>2. ‘</w:t>
            </w:r>
            <w:proofErr w:type="spellStart"/>
            <w:r w:rsidRPr="00533E98">
              <w:rPr>
                <w:rFonts w:ascii="Times New Roman" w:hAnsi="Times New Roman" w:cs="Times New Roman"/>
                <w:sz w:val="24"/>
                <w:szCs w:val="24"/>
              </w:rPr>
              <w:t>Transition</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countries</w:t>
            </w:r>
            <w:proofErr w:type="spellEnd"/>
            <w:r w:rsidRPr="00533E98">
              <w:rPr>
                <w:rFonts w:ascii="Times New Roman" w:hAnsi="Times New Roman" w:cs="Times New Roman"/>
                <w:sz w:val="24"/>
                <w:szCs w:val="24"/>
              </w:rPr>
              <w:t xml:space="preserve">’ are </w:t>
            </w:r>
            <w:proofErr w:type="spellStart"/>
            <w:r w:rsidRPr="00533E98">
              <w:rPr>
                <w:rFonts w:ascii="Times New Roman" w:hAnsi="Times New Roman" w:cs="Times New Roman"/>
                <w:sz w:val="24"/>
                <w:szCs w:val="24"/>
              </w:rPr>
              <w:t>Cyprus</w:t>
            </w:r>
            <w:proofErr w:type="spellEnd"/>
            <w:r w:rsidRPr="00533E98">
              <w:rPr>
                <w:rFonts w:ascii="Times New Roman" w:hAnsi="Times New Roman" w:cs="Times New Roman"/>
                <w:sz w:val="24"/>
                <w:szCs w:val="24"/>
              </w:rPr>
              <w:t xml:space="preserve">, Estonia, </w:t>
            </w:r>
            <w:proofErr w:type="spellStart"/>
            <w:r w:rsidRPr="00533E98">
              <w:rPr>
                <w:rFonts w:ascii="Times New Roman" w:hAnsi="Times New Roman" w:cs="Times New Roman"/>
                <w:sz w:val="24"/>
                <w:szCs w:val="24"/>
              </w:rPr>
              <w:t>Greece</w:t>
            </w:r>
            <w:proofErr w:type="spellEnd"/>
            <w:r w:rsidRPr="00533E98">
              <w:rPr>
                <w:rFonts w:ascii="Times New Roman" w:hAnsi="Times New Roman" w:cs="Times New Roman"/>
                <w:sz w:val="24"/>
                <w:szCs w:val="24"/>
              </w:rPr>
              <w:t xml:space="preserve">, Malta, Portugal and </w:t>
            </w:r>
            <w:proofErr w:type="spellStart"/>
            <w:r w:rsidRPr="00533E98">
              <w:rPr>
                <w:rFonts w:ascii="Times New Roman" w:hAnsi="Times New Roman" w:cs="Times New Roman"/>
                <w:sz w:val="24"/>
                <w:szCs w:val="24"/>
              </w:rPr>
              <w:t>Slovenia</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for</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the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purposes</w:t>
            </w:r>
            <w:proofErr w:type="spellEnd"/>
            <w:r w:rsidRPr="00533E98">
              <w:rPr>
                <w:rFonts w:ascii="Times New Roman" w:hAnsi="Times New Roman" w:cs="Times New Roman"/>
                <w:sz w:val="24"/>
                <w:szCs w:val="24"/>
              </w:rPr>
              <w:t xml:space="preserve"> of </w:t>
            </w:r>
            <w:proofErr w:type="spellStart"/>
            <w:r w:rsidRPr="00533E98">
              <w:rPr>
                <w:rFonts w:ascii="Times New Roman" w:hAnsi="Times New Roman" w:cs="Times New Roman"/>
                <w:sz w:val="24"/>
                <w:szCs w:val="24"/>
              </w:rPr>
              <w:t>funding</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the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actions</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under</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paragraph</w:t>
            </w:r>
            <w:proofErr w:type="spellEnd"/>
            <w:r w:rsidRPr="00533E98">
              <w:rPr>
                <w:rFonts w:ascii="Times New Roman" w:hAnsi="Times New Roman" w:cs="Times New Roman"/>
                <w:sz w:val="24"/>
                <w:szCs w:val="24"/>
              </w:rPr>
              <w:t xml:space="preserve"> 5, </w:t>
            </w:r>
            <w:proofErr w:type="spellStart"/>
            <w:r w:rsidRPr="00533E98">
              <w:rPr>
                <w:rFonts w:ascii="Times New Roman" w:hAnsi="Times New Roman" w:cs="Times New Roman"/>
                <w:sz w:val="24"/>
                <w:szCs w:val="24"/>
              </w:rPr>
              <w:t>point</w:t>
            </w:r>
            <w:proofErr w:type="spellEnd"/>
            <w:r w:rsidRPr="00533E98">
              <w:rPr>
                <w:rFonts w:ascii="Times New Roman" w:hAnsi="Times New Roman" w:cs="Times New Roman"/>
                <w:sz w:val="24"/>
                <w:szCs w:val="24"/>
              </w:rPr>
              <w:t xml:space="preserve"> b).</w:t>
            </w:r>
          </w:p>
          <w:p w14:paraId="4D92212C" w14:textId="77777777" w:rsidR="005E1D50" w:rsidRPr="00533E98" w:rsidRDefault="005E1D50" w:rsidP="00533E98">
            <w:pPr>
              <w:jc w:val="both"/>
              <w:rPr>
                <w:rFonts w:ascii="Times New Roman" w:hAnsi="Times New Roman" w:cs="Times New Roman"/>
                <w:sz w:val="24"/>
                <w:szCs w:val="24"/>
              </w:rPr>
            </w:pPr>
            <w:r w:rsidRPr="00533E98">
              <w:rPr>
                <w:rFonts w:ascii="Times New Roman" w:hAnsi="Times New Roman" w:cs="Times New Roman"/>
                <w:sz w:val="24"/>
                <w:szCs w:val="24"/>
              </w:rPr>
              <w:t xml:space="preserve">3. </w:t>
            </w:r>
            <w:proofErr w:type="spellStart"/>
            <w:r w:rsidRPr="00533E98">
              <w:rPr>
                <w:rFonts w:ascii="Times New Roman" w:hAnsi="Times New Roman" w:cs="Times New Roman"/>
                <w:sz w:val="24"/>
                <w:szCs w:val="24"/>
              </w:rPr>
              <w:t>Only</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legal</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entities</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established</w:t>
            </w:r>
            <w:proofErr w:type="spellEnd"/>
            <w:r w:rsidRPr="00533E98">
              <w:rPr>
                <w:rFonts w:ascii="Times New Roman" w:hAnsi="Times New Roman" w:cs="Times New Roman"/>
                <w:sz w:val="24"/>
                <w:szCs w:val="24"/>
              </w:rPr>
              <w:t xml:space="preserve"> in </w:t>
            </w:r>
            <w:proofErr w:type="spellStart"/>
            <w:r w:rsidRPr="00533E98">
              <w:rPr>
                <w:rFonts w:ascii="Times New Roman" w:hAnsi="Times New Roman" w:cs="Times New Roman"/>
                <w:sz w:val="24"/>
                <w:szCs w:val="24"/>
              </w:rPr>
              <w:t>widening</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countries</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or</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transition</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countries</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shall</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be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eligible</w:t>
            </w:r>
            <w:proofErr w:type="spellEnd"/>
            <w:r w:rsidRPr="00533E98">
              <w:rPr>
                <w:rFonts w:ascii="Times New Roman" w:hAnsi="Times New Roman" w:cs="Times New Roman"/>
                <w:sz w:val="24"/>
                <w:szCs w:val="24"/>
              </w:rPr>
              <w:t xml:space="preserve"> as </w:t>
            </w:r>
            <w:proofErr w:type="spellStart"/>
            <w:r w:rsidRPr="00533E98">
              <w:rPr>
                <w:rFonts w:ascii="Times New Roman" w:hAnsi="Times New Roman" w:cs="Times New Roman"/>
                <w:sz w:val="24"/>
                <w:szCs w:val="24"/>
              </w:rPr>
              <w:t>coordinators</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under</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the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widening</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participation</w:t>
            </w:r>
            <w:proofErr w:type="spellEnd"/>
            <w:r w:rsidRPr="00533E98">
              <w:rPr>
                <w:rFonts w:ascii="Times New Roman" w:hAnsi="Times New Roman" w:cs="Times New Roman"/>
                <w:sz w:val="24"/>
                <w:szCs w:val="24"/>
              </w:rPr>
              <w:t xml:space="preserve"> and </w:t>
            </w:r>
            <w:proofErr w:type="spellStart"/>
            <w:r w:rsidRPr="00533E98">
              <w:rPr>
                <w:rFonts w:ascii="Times New Roman" w:hAnsi="Times New Roman" w:cs="Times New Roman"/>
                <w:sz w:val="24"/>
                <w:szCs w:val="24"/>
              </w:rPr>
              <w:t>spreading</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excellence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component</w:t>
            </w:r>
            <w:proofErr w:type="spellEnd"/>
            <w:r w:rsidRPr="00533E98">
              <w:rPr>
                <w:rFonts w:ascii="Times New Roman" w:hAnsi="Times New Roman" w:cs="Times New Roman"/>
                <w:sz w:val="24"/>
                <w:szCs w:val="24"/>
              </w:rPr>
              <w:t xml:space="preserve"> of </w:t>
            </w:r>
            <w:proofErr w:type="spellStart"/>
            <w:r w:rsidRPr="00533E98">
              <w:rPr>
                <w:rFonts w:ascii="Times New Roman" w:hAnsi="Times New Roman" w:cs="Times New Roman"/>
                <w:sz w:val="24"/>
                <w:szCs w:val="24"/>
              </w:rPr>
              <w:t>the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Strengthening</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the</w:t>
            </w:r>
            <w:proofErr w:type="spellEnd"/>
            <w:r w:rsidRPr="00533E98">
              <w:rPr>
                <w:rFonts w:ascii="Times New Roman" w:hAnsi="Times New Roman" w:cs="Times New Roman"/>
                <w:sz w:val="24"/>
                <w:szCs w:val="24"/>
              </w:rPr>
              <w:t xml:space="preserve"> ERA’ part of </w:t>
            </w:r>
            <w:proofErr w:type="spellStart"/>
            <w:r w:rsidRPr="00533E98">
              <w:rPr>
                <w:rFonts w:ascii="Times New Roman" w:hAnsi="Times New Roman" w:cs="Times New Roman"/>
                <w:sz w:val="24"/>
                <w:szCs w:val="24"/>
              </w:rPr>
              <w:t>the</w:t>
            </w:r>
            <w:proofErr w:type="spellEnd"/>
            <w:r w:rsidRPr="00533E98">
              <w:rPr>
                <w:rFonts w:ascii="Times New Roman" w:hAnsi="Times New Roman" w:cs="Times New Roman"/>
                <w:sz w:val="24"/>
                <w:szCs w:val="24"/>
              </w:rPr>
              <w:t xml:space="preserve"> Programme.</w:t>
            </w:r>
          </w:p>
          <w:p w14:paraId="7A0F7FC1" w14:textId="77777777" w:rsidR="005E1D50" w:rsidRPr="00533E98" w:rsidRDefault="005E1D50" w:rsidP="00533E98">
            <w:pPr>
              <w:jc w:val="both"/>
              <w:rPr>
                <w:rFonts w:ascii="Times New Roman" w:hAnsi="Times New Roman" w:cs="Times New Roman"/>
                <w:sz w:val="24"/>
                <w:szCs w:val="24"/>
              </w:rPr>
            </w:pPr>
            <w:r w:rsidRPr="00533E98">
              <w:rPr>
                <w:rFonts w:ascii="Times New Roman" w:hAnsi="Times New Roman" w:cs="Times New Roman"/>
                <w:sz w:val="24"/>
                <w:szCs w:val="24"/>
              </w:rPr>
              <w:lastRenderedPageBreak/>
              <w:t xml:space="preserve">4. For </w:t>
            </w:r>
            <w:proofErr w:type="spellStart"/>
            <w:r w:rsidRPr="00533E98">
              <w:rPr>
                <w:rFonts w:ascii="Times New Roman" w:hAnsi="Times New Roman" w:cs="Times New Roman"/>
                <w:sz w:val="24"/>
                <w:szCs w:val="24"/>
              </w:rPr>
              <w:t>associated</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countries</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legal</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entities</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from</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the</w:t>
            </w:r>
            <w:proofErr w:type="spellEnd"/>
            <w:r w:rsidRPr="00533E98">
              <w:rPr>
                <w:rFonts w:ascii="Times New Roman" w:hAnsi="Times New Roman" w:cs="Times New Roman"/>
                <w:sz w:val="24"/>
                <w:szCs w:val="24"/>
              </w:rPr>
              <w:t xml:space="preserve"> list of </w:t>
            </w:r>
            <w:proofErr w:type="spellStart"/>
            <w:r w:rsidRPr="00533E98">
              <w:rPr>
                <w:rFonts w:ascii="Times New Roman" w:hAnsi="Times New Roman" w:cs="Times New Roman"/>
                <w:sz w:val="24"/>
                <w:szCs w:val="24"/>
              </w:rPr>
              <w:t>eligible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countries</w:t>
            </w:r>
            <w:proofErr w:type="spellEnd"/>
            <w:r w:rsidRPr="00533E98">
              <w:rPr>
                <w:rFonts w:ascii="Times New Roman" w:hAnsi="Times New Roman" w:cs="Times New Roman"/>
                <w:sz w:val="24"/>
                <w:szCs w:val="24"/>
              </w:rPr>
              <w:t xml:space="preserve"> as </w:t>
            </w:r>
            <w:proofErr w:type="spellStart"/>
            <w:r w:rsidRPr="00533E98">
              <w:rPr>
                <w:rFonts w:ascii="Times New Roman" w:hAnsi="Times New Roman" w:cs="Times New Roman"/>
                <w:sz w:val="24"/>
                <w:szCs w:val="24"/>
              </w:rPr>
              <w:t>defined</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based</w:t>
            </w:r>
            <w:proofErr w:type="spellEnd"/>
            <w:r w:rsidRPr="00533E98">
              <w:rPr>
                <w:rFonts w:ascii="Times New Roman" w:hAnsi="Times New Roman" w:cs="Times New Roman"/>
                <w:sz w:val="24"/>
                <w:szCs w:val="24"/>
              </w:rPr>
              <w:t xml:space="preserve"> on </w:t>
            </w:r>
            <w:proofErr w:type="spellStart"/>
            <w:r w:rsidRPr="00533E98">
              <w:rPr>
                <w:rFonts w:ascii="Times New Roman" w:hAnsi="Times New Roman" w:cs="Times New Roman"/>
                <w:sz w:val="24"/>
                <w:szCs w:val="24"/>
              </w:rPr>
              <w:t>an</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indicator</w:t>
            </w:r>
            <w:proofErr w:type="spellEnd"/>
            <w:r w:rsidRPr="00533E98">
              <w:rPr>
                <w:rFonts w:ascii="Times New Roman" w:hAnsi="Times New Roman" w:cs="Times New Roman"/>
                <w:sz w:val="24"/>
                <w:szCs w:val="24"/>
              </w:rPr>
              <w:t xml:space="preserve"> and </w:t>
            </w:r>
            <w:proofErr w:type="spellStart"/>
            <w:r w:rsidRPr="00533E98">
              <w:rPr>
                <w:rFonts w:ascii="Times New Roman" w:hAnsi="Times New Roman" w:cs="Times New Roman"/>
                <w:sz w:val="24"/>
                <w:szCs w:val="24"/>
              </w:rPr>
              <w:t>published</w:t>
            </w:r>
            <w:proofErr w:type="spellEnd"/>
            <w:r w:rsidRPr="00533E98">
              <w:rPr>
                <w:rFonts w:ascii="Times New Roman" w:hAnsi="Times New Roman" w:cs="Times New Roman"/>
                <w:sz w:val="24"/>
                <w:szCs w:val="24"/>
              </w:rPr>
              <w:t xml:space="preserve"> in </w:t>
            </w:r>
            <w:proofErr w:type="spellStart"/>
            <w:r w:rsidRPr="00533E98">
              <w:rPr>
                <w:rFonts w:ascii="Times New Roman" w:hAnsi="Times New Roman" w:cs="Times New Roman"/>
                <w:sz w:val="24"/>
                <w:szCs w:val="24"/>
              </w:rPr>
              <w:t>the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work</w:t>
            </w:r>
            <w:proofErr w:type="spellEnd"/>
            <w:r w:rsidRPr="00533E98">
              <w:rPr>
                <w:rFonts w:ascii="Times New Roman" w:hAnsi="Times New Roman" w:cs="Times New Roman"/>
                <w:sz w:val="24"/>
                <w:szCs w:val="24"/>
              </w:rPr>
              <w:t xml:space="preserve"> programme </w:t>
            </w:r>
            <w:proofErr w:type="spellStart"/>
            <w:r w:rsidRPr="00533E98">
              <w:rPr>
                <w:rFonts w:ascii="Times New Roman" w:hAnsi="Times New Roman" w:cs="Times New Roman"/>
                <w:sz w:val="24"/>
                <w:szCs w:val="24"/>
              </w:rPr>
              <w:t>shall</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be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fully</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eligible</w:t>
            </w:r>
            <w:proofErr w:type="spellEnd"/>
            <w:r w:rsidRPr="00533E98">
              <w:rPr>
                <w:rFonts w:ascii="Times New Roman" w:hAnsi="Times New Roman" w:cs="Times New Roman"/>
                <w:sz w:val="24"/>
                <w:szCs w:val="24"/>
              </w:rPr>
              <w:t xml:space="preserve"> as </w:t>
            </w:r>
            <w:proofErr w:type="spellStart"/>
            <w:r w:rsidRPr="00533E98">
              <w:rPr>
                <w:rFonts w:ascii="Times New Roman" w:hAnsi="Times New Roman" w:cs="Times New Roman"/>
                <w:sz w:val="24"/>
                <w:szCs w:val="24"/>
              </w:rPr>
              <w:t>coordinators</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under</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this</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component</w:t>
            </w:r>
            <w:proofErr w:type="spellEnd"/>
            <w:r w:rsidRPr="00533E98">
              <w:rPr>
                <w:rFonts w:ascii="Times New Roman" w:hAnsi="Times New Roman" w:cs="Times New Roman"/>
                <w:sz w:val="24"/>
                <w:szCs w:val="24"/>
              </w:rPr>
              <w:t xml:space="preserve">. Legal </w:t>
            </w:r>
            <w:proofErr w:type="spellStart"/>
            <w:r w:rsidRPr="00533E98">
              <w:rPr>
                <w:rFonts w:ascii="Times New Roman" w:hAnsi="Times New Roman" w:cs="Times New Roman"/>
                <w:sz w:val="24"/>
                <w:szCs w:val="24"/>
              </w:rPr>
              <w:t>entities</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from</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outermost</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regions</w:t>
            </w:r>
            <w:proofErr w:type="spellEnd"/>
            <w:r w:rsidRPr="00533E98">
              <w:rPr>
                <w:rFonts w:ascii="Times New Roman" w:hAnsi="Times New Roman" w:cs="Times New Roman"/>
                <w:sz w:val="24"/>
                <w:szCs w:val="24"/>
              </w:rPr>
              <w:t xml:space="preserve"> as </w:t>
            </w:r>
            <w:proofErr w:type="spellStart"/>
            <w:r w:rsidRPr="00533E98">
              <w:rPr>
                <w:rFonts w:ascii="Times New Roman" w:hAnsi="Times New Roman" w:cs="Times New Roman"/>
                <w:sz w:val="24"/>
                <w:szCs w:val="24"/>
              </w:rPr>
              <w:t>defined</w:t>
            </w:r>
            <w:proofErr w:type="spellEnd"/>
            <w:r w:rsidRPr="00533E98">
              <w:rPr>
                <w:rFonts w:ascii="Times New Roman" w:hAnsi="Times New Roman" w:cs="Times New Roman"/>
                <w:sz w:val="24"/>
                <w:szCs w:val="24"/>
              </w:rPr>
              <w:t xml:space="preserve"> in </w:t>
            </w:r>
            <w:proofErr w:type="spellStart"/>
            <w:r w:rsidRPr="00533E98">
              <w:rPr>
                <w:rFonts w:ascii="Times New Roman" w:hAnsi="Times New Roman" w:cs="Times New Roman"/>
                <w:sz w:val="24"/>
                <w:szCs w:val="24"/>
              </w:rPr>
              <w:t>Article</w:t>
            </w:r>
            <w:proofErr w:type="spellEnd"/>
            <w:r w:rsidRPr="00533E98">
              <w:rPr>
                <w:rFonts w:ascii="Times New Roman" w:hAnsi="Times New Roman" w:cs="Times New Roman"/>
                <w:sz w:val="24"/>
                <w:szCs w:val="24"/>
              </w:rPr>
              <w:t xml:space="preserve"> 349 TFEU </w:t>
            </w:r>
            <w:proofErr w:type="spellStart"/>
            <w:r w:rsidRPr="00533E98">
              <w:rPr>
                <w:rFonts w:ascii="Times New Roman" w:hAnsi="Times New Roman" w:cs="Times New Roman"/>
                <w:sz w:val="24"/>
                <w:szCs w:val="24"/>
              </w:rPr>
              <w:t>shall</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be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also</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eligible</w:t>
            </w:r>
            <w:proofErr w:type="spellEnd"/>
            <w:r w:rsidRPr="00533E98">
              <w:rPr>
                <w:rFonts w:ascii="Times New Roman" w:hAnsi="Times New Roman" w:cs="Times New Roman"/>
                <w:sz w:val="24"/>
                <w:szCs w:val="24"/>
              </w:rPr>
              <w:t xml:space="preserve"> as </w:t>
            </w:r>
            <w:proofErr w:type="spellStart"/>
            <w:r w:rsidRPr="00533E98">
              <w:rPr>
                <w:rFonts w:ascii="Times New Roman" w:hAnsi="Times New Roman" w:cs="Times New Roman"/>
                <w:sz w:val="24"/>
                <w:szCs w:val="24"/>
              </w:rPr>
              <w:t>coordinators</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under</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this</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component</w:t>
            </w:r>
            <w:proofErr w:type="spellEnd"/>
            <w:r w:rsidRPr="00533E98">
              <w:rPr>
                <w:rFonts w:ascii="Times New Roman" w:hAnsi="Times New Roman" w:cs="Times New Roman"/>
                <w:sz w:val="24"/>
                <w:szCs w:val="24"/>
              </w:rPr>
              <w:t xml:space="preserve"> and </w:t>
            </w:r>
            <w:proofErr w:type="spellStart"/>
            <w:r w:rsidRPr="00533E98">
              <w:rPr>
                <w:rFonts w:ascii="Times New Roman" w:hAnsi="Times New Roman" w:cs="Times New Roman"/>
                <w:sz w:val="24"/>
                <w:szCs w:val="24"/>
              </w:rPr>
              <w:t>shall</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be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subject</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to</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the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same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rules</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applying</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to</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widening</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countries</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under</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this</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Article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with</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the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exception</w:t>
            </w:r>
            <w:proofErr w:type="spellEnd"/>
            <w:r w:rsidRPr="00533E98">
              <w:rPr>
                <w:rFonts w:ascii="Times New Roman" w:hAnsi="Times New Roman" w:cs="Times New Roman"/>
                <w:sz w:val="24"/>
                <w:szCs w:val="24"/>
              </w:rPr>
              <w:t xml:space="preserve"> of </w:t>
            </w:r>
            <w:proofErr w:type="spellStart"/>
            <w:r w:rsidRPr="00533E98">
              <w:rPr>
                <w:rFonts w:ascii="Times New Roman" w:hAnsi="Times New Roman" w:cs="Times New Roman"/>
                <w:sz w:val="24"/>
                <w:szCs w:val="24"/>
              </w:rPr>
              <w:t>paragraph</w:t>
            </w:r>
            <w:proofErr w:type="spellEnd"/>
            <w:r w:rsidRPr="00533E98">
              <w:rPr>
                <w:rFonts w:ascii="Times New Roman" w:hAnsi="Times New Roman" w:cs="Times New Roman"/>
                <w:sz w:val="24"/>
                <w:szCs w:val="24"/>
              </w:rPr>
              <w:t xml:space="preserve"> 7.</w:t>
            </w:r>
          </w:p>
          <w:p w14:paraId="3FA50919" w14:textId="77777777" w:rsidR="005E1D50" w:rsidRPr="00533E98" w:rsidRDefault="005E1D50" w:rsidP="00533E98">
            <w:pPr>
              <w:jc w:val="both"/>
              <w:rPr>
                <w:rFonts w:ascii="Times New Roman" w:hAnsi="Times New Roman" w:cs="Times New Roman"/>
                <w:sz w:val="24"/>
                <w:szCs w:val="24"/>
              </w:rPr>
            </w:pPr>
            <w:r w:rsidRPr="00533E98">
              <w:rPr>
                <w:rFonts w:ascii="Times New Roman" w:hAnsi="Times New Roman" w:cs="Times New Roman"/>
                <w:sz w:val="24"/>
                <w:szCs w:val="24"/>
              </w:rPr>
              <w:t>5. ‘</w:t>
            </w:r>
            <w:proofErr w:type="spellStart"/>
            <w:r w:rsidRPr="00533E98">
              <w:rPr>
                <w:rFonts w:ascii="Times New Roman" w:hAnsi="Times New Roman" w:cs="Times New Roman"/>
                <w:sz w:val="24"/>
                <w:szCs w:val="24"/>
              </w:rPr>
              <w:t>Widening</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includes</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the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following</w:t>
            </w:r>
            <w:proofErr w:type="spellEnd"/>
            <w:r w:rsidRPr="00533E98">
              <w:rPr>
                <w:rFonts w:ascii="Times New Roman" w:hAnsi="Times New Roman" w:cs="Times New Roman"/>
                <w:sz w:val="24"/>
                <w:szCs w:val="24"/>
              </w:rPr>
              <w:t>:</w:t>
            </w:r>
          </w:p>
          <w:p w14:paraId="395AD2D5" w14:textId="77777777" w:rsidR="005E1D50" w:rsidRPr="00533E98" w:rsidRDefault="005E1D50" w:rsidP="00533E98">
            <w:pPr>
              <w:jc w:val="both"/>
              <w:rPr>
                <w:rFonts w:ascii="Times New Roman" w:hAnsi="Times New Roman" w:cs="Times New Roman"/>
                <w:sz w:val="24"/>
                <w:szCs w:val="24"/>
              </w:rPr>
            </w:pPr>
            <w:r w:rsidRPr="00533E98">
              <w:rPr>
                <w:rFonts w:ascii="Times New Roman" w:hAnsi="Times New Roman" w:cs="Times New Roman"/>
                <w:sz w:val="24"/>
                <w:szCs w:val="24"/>
              </w:rPr>
              <w:t xml:space="preserve">(a) </w:t>
            </w:r>
            <w:proofErr w:type="spellStart"/>
            <w:r w:rsidRPr="00533E98">
              <w:rPr>
                <w:rFonts w:ascii="Times New Roman" w:hAnsi="Times New Roman" w:cs="Times New Roman"/>
                <w:sz w:val="24"/>
                <w:szCs w:val="24"/>
              </w:rPr>
              <w:t>capacity</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building</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measures</w:t>
            </w:r>
            <w:proofErr w:type="spellEnd"/>
            <w:r w:rsidRPr="00533E98">
              <w:rPr>
                <w:rFonts w:ascii="Times New Roman" w:hAnsi="Times New Roman" w:cs="Times New Roman"/>
                <w:sz w:val="24"/>
                <w:szCs w:val="24"/>
              </w:rPr>
              <w:t>;</w:t>
            </w:r>
          </w:p>
          <w:p w14:paraId="6C570B8B" w14:textId="77777777" w:rsidR="005E1D50" w:rsidRPr="00533E98" w:rsidRDefault="005E1D50" w:rsidP="00533E98">
            <w:pPr>
              <w:jc w:val="both"/>
              <w:rPr>
                <w:rFonts w:ascii="Times New Roman" w:hAnsi="Times New Roman" w:cs="Times New Roman"/>
                <w:sz w:val="24"/>
                <w:szCs w:val="24"/>
              </w:rPr>
            </w:pPr>
            <w:r w:rsidRPr="00533E98">
              <w:rPr>
                <w:rFonts w:ascii="Times New Roman" w:hAnsi="Times New Roman" w:cs="Times New Roman"/>
                <w:sz w:val="24"/>
                <w:szCs w:val="24"/>
              </w:rPr>
              <w:t xml:space="preserve">(b) </w:t>
            </w:r>
            <w:proofErr w:type="spellStart"/>
            <w:r w:rsidRPr="00533E98">
              <w:rPr>
                <w:rFonts w:ascii="Times New Roman" w:hAnsi="Times New Roman" w:cs="Times New Roman"/>
                <w:sz w:val="24"/>
                <w:szCs w:val="24"/>
              </w:rPr>
              <w:t>measures</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supporting</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networking</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knowledge</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valorisation</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countering</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brain</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drain</w:t>
            </w:r>
            <w:proofErr w:type="spellEnd"/>
            <w:r w:rsidRPr="00533E98">
              <w:rPr>
                <w:rFonts w:ascii="Times New Roman" w:hAnsi="Times New Roman" w:cs="Times New Roman"/>
                <w:sz w:val="24"/>
                <w:szCs w:val="24"/>
              </w:rPr>
              <w:t xml:space="preserve"> and </w:t>
            </w:r>
            <w:proofErr w:type="spellStart"/>
            <w:r w:rsidRPr="00533E98">
              <w:rPr>
                <w:rFonts w:ascii="Times New Roman" w:hAnsi="Times New Roman" w:cs="Times New Roman"/>
                <w:sz w:val="24"/>
                <w:szCs w:val="24"/>
              </w:rPr>
              <w:t>dedicated</w:t>
            </w:r>
            <w:proofErr w:type="spellEnd"/>
            <w:r w:rsidRPr="00533E98">
              <w:rPr>
                <w:rFonts w:ascii="Times New Roman" w:hAnsi="Times New Roman" w:cs="Times New Roman"/>
                <w:sz w:val="24"/>
                <w:szCs w:val="24"/>
              </w:rPr>
              <w:t xml:space="preserve"> National </w:t>
            </w:r>
            <w:proofErr w:type="spellStart"/>
            <w:r w:rsidRPr="00533E98">
              <w:rPr>
                <w:rFonts w:ascii="Times New Roman" w:hAnsi="Times New Roman" w:cs="Times New Roman"/>
                <w:sz w:val="24"/>
                <w:szCs w:val="24"/>
              </w:rPr>
              <w:t>Contact</w:t>
            </w:r>
            <w:proofErr w:type="spellEnd"/>
            <w:r w:rsidRPr="00533E98">
              <w:rPr>
                <w:rFonts w:ascii="Times New Roman" w:hAnsi="Times New Roman" w:cs="Times New Roman"/>
                <w:sz w:val="24"/>
                <w:szCs w:val="24"/>
              </w:rPr>
              <w:t xml:space="preserve"> </w:t>
            </w:r>
            <w:proofErr w:type="spellStart"/>
            <w:r w:rsidRPr="00533E98">
              <w:rPr>
                <w:rFonts w:ascii="Times New Roman" w:hAnsi="Times New Roman" w:cs="Times New Roman"/>
                <w:sz w:val="24"/>
                <w:szCs w:val="24"/>
              </w:rPr>
              <w:t>Points</w:t>
            </w:r>
            <w:proofErr w:type="spellEnd"/>
            <w:r w:rsidRPr="00533E98">
              <w:rPr>
                <w:rFonts w:ascii="Times New Roman" w:hAnsi="Times New Roman" w:cs="Times New Roman"/>
                <w:sz w:val="24"/>
                <w:szCs w:val="24"/>
              </w:rPr>
              <w:t xml:space="preserve"> (NCP) </w:t>
            </w:r>
            <w:proofErr w:type="spellStart"/>
            <w:r w:rsidRPr="00533E98">
              <w:rPr>
                <w:rFonts w:ascii="Times New Roman" w:hAnsi="Times New Roman" w:cs="Times New Roman"/>
                <w:sz w:val="24"/>
                <w:szCs w:val="24"/>
              </w:rPr>
              <w:t>support</w:t>
            </w:r>
            <w:proofErr w:type="spellEnd"/>
            <w:r w:rsidRPr="00533E98">
              <w:rPr>
                <w:rFonts w:ascii="Times New Roman" w:hAnsi="Times New Roman" w:cs="Times New Roman"/>
                <w:sz w:val="24"/>
                <w:szCs w:val="24"/>
              </w:rPr>
              <w:t>.</w:t>
            </w:r>
          </w:p>
          <w:p w14:paraId="51F94817" w14:textId="77777777" w:rsidR="00493FA2" w:rsidRPr="00533E98" w:rsidRDefault="00493FA2" w:rsidP="00533E98">
            <w:pPr>
              <w:jc w:val="both"/>
              <w:rPr>
                <w:rFonts w:ascii="Times New Roman" w:hAnsi="Times New Roman" w:cs="Times New Roman"/>
                <w:sz w:val="24"/>
                <w:szCs w:val="24"/>
              </w:rPr>
            </w:pPr>
          </w:p>
        </w:tc>
        <w:tc>
          <w:tcPr>
            <w:tcW w:w="2602" w:type="dxa"/>
          </w:tcPr>
          <w:p w14:paraId="634F7FA8" w14:textId="12BAC5B7" w:rsidR="00493FA2" w:rsidRPr="00533E98" w:rsidRDefault="00DD5BB6" w:rsidP="00381F67">
            <w:pPr>
              <w:rPr>
                <w:rFonts w:ascii="Times New Roman" w:hAnsi="Times New Roman" w:cs="Times New Roman"/>
                <w:sz w:val="24"/>
                <w:szCs w:val="24"/>
              </w:rPr>
            </w:pPr>
            <w:r w:rsidRPr="00533E98">
              <w:rPr>
                <w:rFonts w:ascii="Times New Roman" w:hAnsi="Times New Roman" w:cs="Times New Roman"/>
                <w:sz w:val="24"/>
                <w:szCs w:val="24"/>
              </w:rPr>
              <w:lastRenderedPageBreak/>
              <w:t>Arvestatud</w:t>
            </w:r>
            <w:r w:rsidR="00CD4596" w:rsidRPr="00533E98">
              <w:rPr>
                <w:rFonts w:ascii="Times New Roman" w:hAnsi="Times New Roman" w:cs="Times New Roman"/>
                <w:sz w:val="24"/>
                <w:szCs w:val="24"/>
              </w:rPr>
              <w:t xml:space="preserve"> </w:t>
            </w:r>
            <w:r w:rsidR="007B0515" w:rsidRPr="00533E98">
              <w:rPr>
                <w:rFonts w:ascii="Times New Roman" w:hAnsi="Times New Roman" w:cs="Times New Roman"/>
                <w:sz w:val="24"/>
                <w:szCs w:val="24"/>
              </w:rPr>
              <w:t>osaliselt. Kahte gruppi jagamist me ei vaidlusta, kuid püüame saada üleminekugrupi riikidele täiendavaid toetusmeetmeid, mis võimaldaks</w:t>
            </w:r>
            <w:r w:rsidR="00331C3B" w:rsidRPr="00533E98">
              <w:rPr>
                <w:rFonts w:ascii="Times New Roman" w:hAnsi="Times New Roman" w:cs="Times New Roman"/>
                <w:sz w:val="24"/>
                <w:szCs w:val="24"/>
              </w:rPr>
              <w:t xml:space="preserve"> panustada ka võimekuse kasvatamisse.</w:t>
            </w:r>
          </w:p>
        </w:tc>
      </w:tr>
      <w:tr w:rsidR="0062110C" w:rsidRPr="003B48AC" w14:paraId="5DBEA297" w14:textId="77777777" w:rsidTr="0086391E">
        <w:trPr>
          <w:trHeight w:val="766"/>
        </w:trPr>
        <w:tc>
          <w:tcPr>
            <w:tcW w:w="495" w:type="dxa"/>
          </w:tcPr>
          <w:p w14:paraId="38FD38FC" w14:textId="641E0A0B" w:rsidR="00493FA2" w:rsidRPr="00533E98" w:rsidRDefault="0024486A" w:rsidP="00381F67">
            <w:pPr>
              <w:rPr>
                <w:rFonts w:ascii="Times New Roman" w:hAnsi="Times New Roman" w:cs="Times New Roman"/>
                <w:sz w:val="24"/>
                <w:szCs w:val="24"/>
              </w:rPr>
            </w:pPr>
            <w:r w:rsidRPr="00533E98">
              <w:rPr>
                <w:rFonts w:ascii="Times New Roman" w:hAnsi="Times New Roman" w:cs="Times New Roman"/>
                <w:sz w:val="24"/>
                <w:szCs w:val="24"/>
              </w:rPr>
              <w:lastRenderedPageBreak/>
              <w:t>12</w:t>
            </w:r>
          </w:p>
        </w:tc>
        <w:tc>
          <w:tcPr>
            <w:tcW w:w="3083" w:type="dxa"/>
          </w:tcPr>
          <w:p w14:paraId="657FDF35" w14:textId="331A6A46" w:rsidR="00493FA2" w:rsidRPr="00533E98" w:rsidRDefault="00C023A8" w:rsidP="00533E98">
            <w:pPr>
              <w:jc w:val="center"/>
              <w:rPr>
                <w:rFonts w:ascii="Times New Roman" w:hAnsi="Times New Roman" w:cs="Times New Roman"/>
                <w:sz w:val="24"/>
                <w:szCs w:val="24"/>
              </w:rPr>
            </w:pPr>
            <w:r w:rsidRPr="00533E98">
              <w:rPr>
                <w:rFonts w:ascii="Times New Roman" w:hAnsi="Times New Roman" w:cs="Times New Roman"/>
                <w:sz w:val="24"/>
                <w:szCs w:val="24"/>
              </w:rPr>
              <w:t>Eesti Linnade ja Valdade Liit</w:t>
            </w:r>
          </w:p>
        </w:tc>
        <w:tc>
          <w:tcPr>
            <w:tcW w:w="7814" w:type="dxa"/>
          </w:tcPr>
          <w:p w14:paraId="7428DF4B" w14:textId="46D765CC" w:rsidR="00C023A8" w:rsidRPr="00533E98" w:rsidRDefault="00C023A8" w:rsidP="00533E98">
            <w:pPr>
              <w:jc w:val="both"/>
              <w:rPr>
                <w:rFonts w:ascii="Times New Roman" w:hAnsi="Times New Roman" w:cs="Times New Roman"/>
                <w:sz w:val="24"/>
                <w:szCs w:val="24"/>
              </w:rPr>
            </w:pPr>
            <w:r w:rsidRPr="00533E98">
              <w:rPr>
                <w:rFonts w:ascii="Times New Roman" w:hAnsi="Times New Roman" w:cs="Times New Roman"/>
                <w:sz w:val="24"/>
                <w:szCs w:val="24"/>
              </w:rPr>
              <w:t>Omavalituse vaates viskan õhku paar mõtet, mida Eesti kontekstis võibolla saab kaaluda:</w:t>
            </w:r>
          </w:p>
          <w:p w14:paraId="5F0B2D1E" w14:textId="77777777" w:rsidR="00C023A8" w:rsidRPr="00533E98" w:rsidRDefault="00C023A8" w:rsidP="00533E98">
            <w:pPr>
              <w:numPr>
                <w:ilvl w:val="0"/>
                <w:numId w:val="25"/>
              </w:numPr>
              <w:jc w:val="both"/>
              <w:rPr>
                <w:rFonts w:ascii="Times New Roman" w:hAnsi="Times New Roman" w:cs="Times New Roman"/>
                <w:sz w:val="24"/>
                <w:szCs w:val="24"/>
              </w:rPr>
            </w:pPr>
            <w:proofErr w:type="spellStart"/>
            <w:r w:rsidRPr="00533E98">
              <w:rPr>
                <w:rFonts w:ascii="Times New Roman" w:hAnsi="Times New Roman" w:cs="Times New Roman"/>
                <w:sz w:val="24"/>
                <w:szCs w:val="24"/>
              </w:rPr>
              <w:t>KOVide</w:t>
            </w:r>
            <w:proofErr w:type="spellEnd"/>
            <w:r w:rsidRPr="00533E98">
              <w:rPr>
                <w:rFonts w:ascii="Times New Roman" w:hAnsi="Times New Roman" w:cs="Times New Roman"/>
                <w:sz w:val="24"/>
                <w:szCs w:val="24"/>
              </w:rPr>
              <w:t xml:space="preserve"> võimalused innovatsioonis. Omavalitsused saavad olla pilootprojektide ja testkeskkondade kaasatud partnerid (nt nutikad linnad, rohepööre, digiteenused).</w:t>
            </w:r>
          </w:p>
          <w:p w14:paraId="4ACEAEE4" w14:textId="77777777" w:rsidR="00C023A8" w:rsidRPr="00533E98" w:rsidRDefault="00C023A8" w:rsidP="00533E98">
            <w:pPr>
              <w:numPr>
                <w:ilvl w:val="0"/>
                <w:numId w:val="25"/>
              </w:numPr>
              <w:jc w:val="both"/>
              <w:rPr>
                <w:rFonts w:ascii="Times New Roman" w:hAnsi="Times New Roman" w:cs="Times New Roman"/>
                <w:sz w:val="24"/>
                <w:szCs w:val="24"/>
              </w:rPr>
            </w:pPr>
            <w:r w:rsidRPr="00533E98">
              <w:rPr>
                <w:rFonts w:ascii="Times New Roman" w:hAnsi="Times New Roman" w:cs="Times New Roman"/>
                <w:sz w:val="24"/>
                <w:szCs w:val="24"/>
              </w:rPr>
              <w:t xml:space="preserve">Hariduse ja sotsiaalvaldkonna innovatsioon. </w:t>
            </w:r>
            <w:proofErr w:type="spellStart"/>
            <w:r w:rsidRPr="00533E98">
              <w:rPr>
                <w:rFonts w:ascii="Times New Roman" w:hAnsi="Times New Roman" w:cs="Times New Roman"/>
                <w:sz w:val="24"/>
                <w:szCs w:val="24"/>
              </w:rPr>
              <w:t>KOVd</w:t>
            </w:r>
            <w:proofErr w:type="spellEnd"/>
            <w:r w:rsidRPr="00533E98">
              <w:rPr>
                <w:rFonts w:ascii="Times New Roman" w:hAnsi="Times New Roman" w:cs="Times New Roman"/>
                <w:sz w:val="24"/>
                <w:szCs w:val="24"/>
              </w:rPr>
              <w:t xml:space="preserve"> igapäevane tegevusala on hariduse, tervise ja sotsiaalteenuste osutamine ning sealt võiks otsida võimalusi.</w:t>
            </w:r>
          </w:p>
          <w:p w14:paraId="7618363E" w14:textId="77777777" w:rsidR="00C023A8" w:rsidRPr="00533E98" w:rsidRDefault="00C023A8" w:rsidP="00533E98">
            <w:pPr>
              <w:numPr>
                <w:ilvl w:val="0"/>
                <w:numId w:val="25"/>
              </w:numPr>
              <w:jc w:val="both"/>
              <w:rPr>
                <w:rFonts w:ascii="Times New Roman" w:hAnsi="Times New Roman" w:cs="Times New Roman"/>
                <w:sz w:val="24"/>
                <w:szCs w:val="24"/>
              </w:rPr>
            </w:pPr>
            <w:r w:rsidRPr="00533E98">
              <w:rPr>
                <w:rFonts w:ascii="Times New Roman" w:hAnsi="Times New Roman" w:cs="Times New Roman"/>
                <w:sz w:val="24"/>
                <w:szCs w:val="24"/>
              </w:rPr>
              <w:t xml:space="preserve">Kaasrahastuse paindlikkus. Väiksematel </w:t>
            </w:r>
            <w:proofErr w:type="spellStart"/>
            <w:r w:rsidRPr="00533E98">
              <w:rPr>
                <w:rFonts w:ascii="Times New Roman" w:hAnsi="Times New Roman" w:cs="Times New Roman"/>
                <w:sz w:val="24"/>
                <w:szCs w:val="24"/>
              </w:rPr>
              <w:t>KOVidel</w:t>
            </w:r>
            <w:proofErr w:type="spellEnd"/>
            <w:r w:rsidRPr="00533E98">
              <w:rPr>
                <w:rFonts w:ascii="Times New Roman" w:hAnsi="Times New Roman" w:cs="Times New Roman"/>
                <w:sz w:val="24"/>
                <w:szCs w:val="24"/>
              </w:rPr>
              <w:t xml:space="preserve"> on piiratud ressursid. Vajalik on, et kaasrahastuse nõuded ei välistaks nende osalemist.</w:t>
            </w:r>
          </w:p>
          <w:p w14:paraId="19E5EB6D" w14:textId="77777777" w:rsidR="00C023A8" w:rsidRPr="00533E98" w:rsidRDefault="00C023A8" w:rsidP="00533E98">
            <w:pPr>
              <w:numPr>
                <w:ilvl w:val="0"/>
                <w:numId w:val="25"/>
              </w:numPr>
              <w:jc w:val="both"/>
              <w:rPr>
                <w:rFonts w:ascii="Times New Roman" w:hAnsi="Times New Roman" w:cs="Times New Roman"/>
                <w:sz w:val="24"/>
                <w:szCs w:val="24"/>
              </w:rPr>
            </w:pPr>
            <w:r w:rsidRPr="00533E98">
              <w:rPr>
                <w:rFonts w:ascii="Times New Roman" w:hAnsi="Times New Roman" w:cs="Times New Roman"/>
                <w:sz w:val="24"/>
                <w:szCs w:val="24"/>
              </w:rPr>
              <w:t>Igipõline temaatika - sidusus teiste fondidega. Kas ja kuivõrd saab Horisondi projekte kombineerida teiste fondide vahenditega kohalike arengustrateegiate elluviimisel?</w:t>
            </w:r>
          </w:p>
          <w:p w14:paraId="75A2CEEA" w14:textId="77777777" w:rsidR="00493FA2" w:rsidRPr="00533E98" w:rsidRDefault="00493FA2" w:rsidP="00533E98">
            <w:pPr>
              <w:jc w:val="both"/>
              <w:rPr>
                <w:rFonts w:ascii="Times New Roman" w:hAnsi="Times New Roman" w:cs="Times New Roman"/>
                <w:b/>
                <w:bCs/>
                <w:sz w:val="24"/>
                <w:szCs w:val="24"/>
              </w:rPr>
            </w:pPr>
          </w:p>
        </w:tc>
        <w:tc>
          <w:tcPr>
            <w:tcW w:w="2602" w:type="dxa"/>
          </w:tcPr>
          <w:p w14:paraId="01E8DEF9" w14:textId="2A9F181D" w:rsidR="00493FA2" w:rsidRPr="00533E98" w:rsidRDefault="00E75A00" w:rsidP="00381F67">
            <w:pPr>
              <w:rPr>
                <w:rFonts w:ascii="Times New Roman" w:hAnsi="Times New Roman" w:cs="Times New Roman"/>
                <w:sz w:val="24"/>
                <w:szCs w:val="24"/>
              </w:rPr>
            </w:pPr>
            <w:r w:rsidRPr="00533E98">
              <w:rPr>
                <w:rFonts w:ascii="Times New Roman" w:hAnsi="Times New Roman" w:cs="Times New Roman"/>
                <w:sz w:val="24"/>
                <w:szCs w:val="24"/>
              </w:rPr>
              <w:t>Teadmiseks võetud</w:t>
            </w:r>
          </w:p>
        </w:tc>
      </w:tr>
      <w:tr w:rsidR="0062110C" w:rsidRPr="003B48AC" w14:paraId="368C60E2" w14:textId="77777777" w:rsidTr="0086391E">
        <w:trPr>
          <w:trHeight w:val="766"/>
        </w:trPr>
        <w:tc>
          <w:tcPr>
            <w:tcW w:w="495" w:type="dxa"/>
          </w:tcPr>
          <w:p w14:paraId="38B26057" w14:textId="589B79E0" w:rsidR="00C023A8" w:rsidRPr="00533E98" w:rsidRDefault="0024486A" w:rsidP="00381F67">
            <w:pPr>
              <w:rPr>
                <w:rFonts w:ascii="Times New Roman" w:hAnsi="Times New Roman" w:cs="Times New Roman"/>
                <w:sz w:val="24"/>
                <w:szCs w:val="24"/>
              </w:rPr>
            </w:pPr>
            <w:r w:rsidRPr="00533E98">
              <w:rPr>
                <w:rFonts w:ascii="Times New Roman" w:hAnsi="Times New Roman" w:cs="Times New Roman"/>
                <w:sz w:val="24"/>
                <w:szCs w:val="24"/>
              </w:rPr>
              <w:t>13</w:t>
            </w:r>
          </w:p>
        </w:tc>
        <w:tc>
          <w:tcPr>
            <w:tcW w:w="3083" w:type="dxa"/>
          </w:tcPr>
          <w:p w14:paraId="2E26C4F2" w14:textId="2C6BB95E" w:rsidR="00C023A8" w:rsidRPr="00533E98" w:rsidRDefault="004F030C" w:rsidP="00533E98">
            <w:pPr>
              <w:jc w:val="center"/>
              <w:rPr>
                <w:rFonts w:ascii="Times New Roman" w:hAnsi="Times New Roman" w:cs="Times New Roman"/>
                <w:sz w:val="24"/>
                <w:szCs w:val="24"/>
              </w:rPr>
            </w:pPr>
            <w:proofErr w:type="spellStart"/>
            <w:r w:rsidRPr="00533E98">
              <w:rPr>
                <w:rFonts w:ascii="Times New Roman" w:hAnsi="Times New Roman" w:cs="Times New Roman"/>
                <w:sz w:val="24"/>
                <w:szCs w:val="24"/>
              </w:rPr>
              <w:t>Protobios</w:t>
            </w:r>
            <w:proofErr w:type="spellEnd"/>
          </w:p>
        </w:tc>
        <w:tc>
          <w:tcPr>
            <w:tcW w:w="7814" w:type="dxa"/>
          </w:tcPr>
          <w:p w14:paraId="5773BC1E" w14:textId="77777777" w:rsidR="004F030C" w:rsidRPr="00533E98" w:rsidRDefault="004F030C" w:rsidP="00533E98">
            <w:pPr>
              <w:jc w:val="both"/>
              <w:rPr>
                <w:rFonts w:ascii="Times New Roman" w:hAnsi="Times New Roman" w:cs="Times New Roman"/>
                <w:sz w:val="24"/>
                <w:szCs w:val="24"/>
              </w:rPr>
            </w:pPr>
            <w:r w:rsidRPr="00533E98">
              <w:rPr>
                <w:rFonts w:ascii="Times New Roman" w:hAnsi="Times New Roman" w:cs="Times New Roman"/>
                <w:sz w:val="24"/>
                <w:szCs w:val="24"/>
              </w:rPr>
              <w:t>Ma olen püüdnud seda erinevates foorumites arutada ja kohati toetavalt.</w:t>
            </w:r>
          </w:p>
          <w:p w14:paraId="0E04B72C" w14:textId="77777777" w:rsidR="004F030C" w:rsidRPr="00533E98" w:rsidRDefault="004F030C" w:rsidP="00533E98">
            <w:pPr>
              <w:jc w:val="both"/>
              <w:rPr>
                <w:rFonts w:ascii="Times New Roman" w:hAnsi="Times New Roman" w:cs="Times New Roman"/>
                <w:sz w:val="24"/>
                <w:szCs w:val="24"/>
              </w:rPr>
            </w:pPr>
          </w:p>
          <w:p w14:paraId="65F3D884" w14:textId="0037EE19" w:rsidR="004F030C" w:rsidRPr="00533E98" w:rsidRDefault="004F030C" w:rsidP="00533E98">
            <w:pPr>
              <w:jc w:val="both"/>
              <w:rPr>
                <w:rFonts w:ascii="Times New Roman" w:hAnsi="Times New Roman" w:cs="Times New Roman"/>
                <w:sz w:val="24"/>
                <w:szCs w:val="24"/>
              </w:rPr>
            </w:pPr>
            <w:r w:rsidRPr="00533E98">
              <w:rPr>
                <w:rFonts w:ascii="Times New Roman" w:hAnsi="Times New Roman" w:cs="Times New Roman"/>
                <w:sz w:val="24"/>
                <w:szCs w:val="24"/>
              </w:rPr>
              <w:t xml:space="preserve">Nimelt, et kuidas </w:t>
            </w:r>
            <w:proofErr w:type="spellStart"/>
            <w:r w:rsidRPr="00533E98">
              <w:rPr>
                <w:rFonts w:ascii="Times New Roman" w:hAnsi="Times New Roman" w:cs="Times New Roman"/>
                <w:sz w:val="24"/>
                <w:szCs w:val="24"/>
              </w:rPr>
              <w:t>Widening</w:t>
            </w:r>
            <w:proofErr w:type="spellEnd"/>
            <w:r w:rsidRPr="00533E98">
              <w:rPr>
                <w:rFonts w:ascii="Times New Roman" w:hAnsi="Times New Roman" w:cs="Times New Roman"/>
                <w:sz w:val="24"/>
                <w:szCs w:val="24"/>
              </w:rPr>
              <w:t xml:space="preserve"> (ka üleminekuajal) saaks paremini kasu. Ja see kasu oleks oluliselt tuntavam - ka siis kui meetmed ei muutuks - kui edas</w:t>
            </w:r>
            <w:r w:rsidR="00114DAB" w:rsidRPr="00533E98">
              <w:rPr>
                <w:rFonts w:ascii="Times New Roman" w:hAnsi="Times New Roman" w:cs="Times New Roman"/>
                <w:sz w:val="24"/>
                <w:szCs w:val="24"/>
              </w:rPr>
              <w:t>i</w:t>
            </w:r>
            <w:r w:rsidRPr="00533E98">
              <w:rPr>
                <w:rFonts w:ascii="Times New Roman" w:hAnsi="Times New Roman" w:cs="Times New Roman"/>
                <w:sz w:val="24"/>
                <w:szCs w:val="24"/>
              </w:rPr>
              <w:t xml:space="preserve">jõudnud riigid tuleksid meile tööd tegema ja saadaksid siia oma parimad </w:t>
            </w:r>
            <w:r w:rsidRPr="00533E98">
              <w:rPr>
                <w:rFonts w:ascii="Times New Roman" w:hAnsi="Times New Roman" w:cs="Times New Roman"/>
                <w:sz w:val="24"/>
                <w:szCs w:val="24"/>
              </w:rPr>
              <w:lastRenderedPageBreak/>
              <w:t xml:space="preserve">pead ja käed ja nii, et meist saaks nende tööstruktuuride osa (ka </w:t>
            </w:r>
            <w:proofErr w:type="spellStart"/>
            <w:r w:rsidRPr="00533E98">
              <w:rPr>
                <w:rFonts w:ascii="Times New Roman" w:hAnsi="Times New Roman" w:cs="Times New Roman"/>
                <w:sz w:val="24"/>
                <w:szCs w:val="24"/>
              </w:rPr>
              <w:t>infra</w:t>
            </w:r>
            <w:proofErr w:type="spellEnd"/>
            <w:r w:rsidRPr="00533E98">
              <w:rPr>
                <w:rFonts w:ascii="Times New Roman" w:hAnsi="Times New Roman" w:cs="Times New Roman"/>
                <w:sz w:val="24"/>
                <w:szCs w:val="24"/>
              </w:rPr>
              <w:t xml:space="preserve"> mõttes). Näiteks on teada sellised partnerlused - Oxford in Berlin, Cambridge in Munich, </w:t>
            </w:r>
            <w:proofErr w:type="spellStart"/>
            <w:r w:rsidRPr="00533E98">
              <w:rPr>
                <w:rFonts w:ascii="Times New Roman" w:hAnsi="Times New Roman" w:cs="Times New Roman"/>
                <w:sz w:val="24"/>
                <w:szCs w:val="24"/>
              </w:rPr>
              <w:t>Stanford</w:t>
            </w:r>
            <w:proofErr w:type="spellEnd"/>
            <w:r w:rsidRPr="00533E98">
              <w:rPr>
                <w:rFonts w:ascii="Times New Roman" w:hAnsi="Times New Roman" w:cs="Times New Roman"/>
                <w:sz w:val="24"/>
                <w:szCs w:val="24"/>
              </w:rPr>
              <w:t xml:space="preserve"> in </w:t>
            </w:r>
            <w:proofErr w:type="spellStart"/>
            <w:r w:rsidRPr="00533E98">
              <w:rPr>
                <w:rFonts w:ascii="Times New Roman" w:hAnsi="Times New Roman" w:cs="Times New Roman"/>
                <w:sz w:val="24"/>
                <w:szCs w:val="24"/>
              </w:rPr>
              <w:t>Germany</w:t>
            </w:r>
            <w:proofErr w:type="spellEnd"/>
            <w:r w:rsidRPr="00533E98">
              <w:rPr>
                <w:rFonts w:ascii="Times New Roman" w:hAnsi="Times New Roman" w:cs="Times New Roman"/>
                <w:sz w:val="24"/>
                <w:szCs w:val="24"/>
              </w:rPr>
              <w:t xml:space="preserve">, Max Planck in </w:t>
            </w:r>
            <w:proofErr w:type="spellStart"/>
            <w:r w:rsidRPr="00533E98">
              <w:rPr>
                <w:rFonts w:ascii="Times New Roman" w:hAnsi="Times New Roman" w:cs="Times New Roman"/>
                <w:sz w:val="24"/>
                <w:szCs w:val="24"/>
              </w:rPr>
              <w:t>Rome</w:t>
            </w:r>
            <w:proofErr w:type="spellEnd"/>
            <w:r w:rsidRPr="00533E98">
              <w:rPr>
                <w:rFonts w:ascii="Times New Roman" w:hAnsi="Times New Roman" w:cs="Times New Roman"/>
                <w:sz w:val="24"/>
                <w:szCs w:val="24"/>
              </w:rPr>
              <w:t xml:space="preserve"> jne. Me võiksime saada </w:t>
            </w:r>
            <w:proofErr w:type="spellStart"/>
            <w:r w:rsidRPr="00533E98">
              <w:rPr>
                <w:rFonts w:ascii="Times New Roman" w:hAnsi="Times New Roman" w:cs="Times New Roman"/>
                <w:sz w:val="24"/>
                <w:szCs w:val="24"/>
              </w:rPr>
              <w:t>Karolinska</w:t>
            </w:r>
            <w:proofErr w:type="spellEnd"/>
            <w:r w:rsidRPr="00533E98">
              <w:rPr>
                <w:rFonts w:ascii="Times New Roman" w:hAnsi="Times New Roman" w:cs="Times New Roman"/>
                <w:sz w:val="24"/>
                <w:szCs w:val="24"/>
              </w:rPr>
              <w:t xml:space="preserve"> struktuurseks osaks nt.</w:t>
            </w:r>
          </w:p>
          <w:p w14:paraId="56C62F5F" w14:textId="77777777" w:rsidR="004F030C" w:rsidRPr="00533E98" w:rsidRDefault="004F030C" w:rsidP="00533E98">
            <w:pPr>
              <w:jc w:val="both"/>
              <w:rPr>
                <w:rFonts w:ascii="Times New Roman" w:hAnsi="Times New Roman" w:cs="Times New Roman"/>
                <w:sz w:val="24"/>
                <w:szCs w:val="24"/>
              </w:rPr>
            </w:pPr>
          </w:p>
          <w:p w14:paraId="0C142D2D" w14:textId="77777777" w:rsidR="004F030C" w:rsidRPr="00533E98" w:rsidRDefault="004F030C" w:rsidP="00533E98">
            <w:pPr>
              <w:jc w:val="both"/>
              <w:rPr>
                <w:rFonts w:ascii="Times New Roman" w:hAnsi="Times New Roman" w:cs="Times New Roman"/>
                <w:sz w:val="24"/>
                <w:szCs w:val="24"/>
              </w:rPr>
            </w:pPr>
            <w:proofErr w:type="spellStart"/>
            <w:r w:rsidRPr="00533E98">
              <w:rPr>
                <w:rFonts w:ascii="Times New Roman" w:hAnsi="Times New Roman" w:cs="Times New Roman"/>
                <w:sz w:val="24"/>
                <w:szCs w:val="24"/>
              </w:rPr>
              <w:t>Ühesõnaga,vblla</w:t>
            </w:r>
            <w:proofErr w:type="spellEnd"/>
            <w:r w:rsidRPr="00533E98">
              <w:rPr>
                <w:rFonts w:ascii="Times New Roman" w:hAnsi="Times New Roman" w:cs="Times New Roman"/>
                <w:sz w:val="24"/>
                <w:szCs w:val="24"/>
              </w:rPr>
              <w:t xml:space="preserve"> see oleks see mõte, mida komisjonile presenteerida kui oluliselt vajalikku, et </w:t>
            </w:r>
            <w:proofErr w:type="spellStart"/>
            <w:r w:rsidRPr="00533E98">
              <w:rPr>
                <w:rFonts w:ascii="Times New Roman" w:hAnsi="Times New Roman" w:cs="Times New Roman"/>
                <w:sz w:val="24"/>
                <w:szCs w:val="24"/>
              </w:rPr>
              <w:t>Wideningi</w:t>
            </w:r>
            <w:proofErr w:type="spellEnd"/>
            <w:r w:rsidRPr="00533E98">
              <w:rPr>
                <w:rFonts w:ascii="Times New Roman" w:hAnsi="Times New Roman" w:cs="Times New Roman"/>
                <w:sz w:val="24"/>
                <w:szCs w:val="24"/>
              </w:rPr>
              <w:t xml:space="preserve"> teadus taastuks arenenud riikide tasemele. See arvatavalt eeldaks boonusepakette </w:t>
            </w:r>
            <w:proofErr w:type="spellStart"/>
            <w:r w:rsidRPr="00533E98">
              <w:rPr>
                <w:rFonts w:ascii="Times New Roman" w:hAnsi="Times New Roman" w:cs="Times New Roman"/>
                <w:sz w:val="24"/>
                <w:szCs w:val="24"/>
              </w:rPr>
              <w:t>mõlemile</w:t>
            </w:r>
            <w:proofErr w:type="spellEnd"/>
            <w:r w:rsidRPr="00533E98">
              <w:rPr>
                <w:rFonts w:ascii="Times New Roman" w:hAnsi="Times New Roman" w:cs="Times New Roman"/>
                <w:sz w:val="24"/>
                <w:szCs w:val="24"/>
              </w:rPr>
              <w:t xml:space="preserve"> poolele - </w:t>
            </w:r>
            <w:proofErr w:type="spellStart"/>
            <w:r w:rsidRPr="00533E98">
              <w:rPr>
                <w:rFonts w:ascii="Times New Roman" w:hAnsi="Times New Roman" w:cs="Times New Roman"/>
                <w:sz w:val="24"/>
                <w:szCs w:val="24"/>
              </w:rPr>
              <w:t>Widening</w:t>
            </w:r>
            <w:proofErr w:type="spellEnd"/>
            <w:r w:rsidRPr="00533E98">
              <w:rPr>
                <w:rFonts w:ascii="Times New Roman" w:hAnsi="Times New Roman" w:cs="Times New Roman"/>
                <w:sz w:val="24"/>
                <w:szCs w:val="24"/>
              </w:rPr>
              <w:t xml:space="preserve"> peaks saama oluliselt suurema rahastuse, et säärast kallist </w:t>
            </w:r>
            <w:proofErr w:type="spellStart"/>
            <w:r w:rsidRPr="00533E98">
              <w:rPr>
                <w:rFonts w:ascii="Times New Roman" w:hAnsi="Times New Roman" w:cs="Times New Roman"/>
                <w:sz w:val="24"/>
                <w:szCs w:val="24"/>
              </w:rPr>
              <w:t>profersionaalsust</w:t>
            </w:r>
            <w:proofErr w:type="spellEnd"/>
            <w:r w:rsidRPr="00533E98">
              <w:rPr>
                <w:rFonts w:ascii="Times New Roman" w:hAnsi="Times New Roman" w:cs="Times New Roman"/>
                <w:sz w:val="24"/>
                <w:szCs w:val="24"/>
              </w:rPr>
              <w:t xml:space="preserve"> siin ülal pidada ja vastupidi - arenenud riik peaks saama siis korvatud tekkinud “augu” eest.</w:t>
            </w:r>
          </w:p>
          <w:p w14:paraId="7D15CCC5" w14:textId="77777777" w:rsidR="004F030C" w:rsidRPr="00533E98" w:rsidRDefault="004F030C" w:rsidP="00533E98">
            <w:pPr>
              <w:jc w:val="both"/>
              <w:rPr>
                <w:rFonts w:ascii="Times New Roman" w:hAnsi="Times New Roman" w:cs="Times New Roman"/>
                <w:sz w:val="24"/>
                <w:szCs w:val="24"/>
              </w:rPr>
            </w:pPr>
          </w:p>
          <w:p w14:paraId="485D8EF6" w14:textId="77777777" w:rsidR="004F030C" w:rsidRPr="00533E98" w:rsidRDefault="004F030C" w:rsidP="00533E98">
            <w:pPr>
              <w:jc w:val="both"/>
              <w:rPr>
                <w:rFonts w:ascii="Times New Roman" w:hAnsi="Times New Roman" w:cs="Times New Roman"/>
                <w:sz w:val="24"/>
                <w:szCs w:val="24"/>
              </w:rPr>
            </w:pPr>
            <w:r w:rsidRPr="00533E98">
              <w:rPr>
                <w:rFonts w:ascii="Times New Roman" w:hAnsi="Times New Roman" w:cs="Times New Roman"/>
                <w:sz w:val="24"/>
                <w:szCs w:val="24"/>
              </w:rPr>
              <w:t xml:space="preserve">Samuti võiks </w:t>
            </w:r>
            <w:proofErr w:type="spellStart"/>
            <w:r w:rsidRPr="00533E98">
              <w:rPr>
                <w:rFonts w:ascii="Times New Roman" w:hAnsi="Times New Roman" w:cs="Times New Roman"/>
                <w:sz w:val="24"/>
                <w:szCs w:val="24"/>
              </w:rPr>
              <w:t>Widening</w:t>
            </w:r>
            <w:proofErr w:type="spellEnd"/>
            <w:r w:rsidRPr="00533E98">
              <w:rPr>
                <w:rFonts w:ascii="Times New Roman" w:hAnsi="Times New Roman" w:cs="Times New Roman"/>
                <w:sz w:val="24"/>
                <w:szCs w:val="24"/>
              </w:rPr>
              <w:t xml:space="preserve"> programmist </w:t>
            </w:r>
            <w:proofErr w:type="spellStart"/>
            <w:r w:rsidRPr="00533E98">
              <w:rPr>
                <w:rFonts w:ascii="Times New Roman" w:hAnsi="Times New Roman" w:cs="Times New Roman"/>
                <w:sz w:val="24"/>
                <w:szCs w:val="24"/>
              </w:rPr>
              <w:t>kaasrahastada</w:t>
            </w:r>
            <w:proofErr w:type="spellEnd"/>
            <w:r w:rsidRPr="00533E98">
              <w:rPr>
                <w:rFonts w:ascii="Times New Roman" w:hAnsi="Times New Roman" w:cs="Times New Roman"/>
                <w:sz w:val="24"/>
                <w:szCs w:val="24"/>
              </w:rPr>
              <w:t xml:space="preserve"> kõiki (</w:t>
            </w:r>
            <w:proofErr w:type="spellStart"/>
            <w:r w:rsidRPr="00533E98">
              <w:rPr>
                <w:rFonts w:ascii="Times New Roman" w:hAnsi="Times New Roman" w:cs="Times New Roman"/>
                <w:sz w:val="24"/>
                <w:szCs w:val="24"/>
              </w:rPr>
              <w:t>Widening</w:t>
            </w:r>
            <w:proofErr w:type="spellEnd"/>
            <w:r w:rsidRPr="00533E98">
              <w:rPr>
                <w:rFonts w:ascii="Times New Roman" w:hAnsi="Times New Roman" w:cs="Times New Roman"/>
                <w:sz w:val="24"/>
                <w:szCs w:val="24"/>
              </w:rPr>
              <w:t xml:space="preserve">) riiki toodud </w:t>
            </w:r>
            <w:proofErr w:type="spellStart"/>
            <w:r w:rsidRPr="00533E98">
              <w:rPr>
                <w:rFonts w:ascii="Times New Roman" w:hAnsi="Times New Roman" w:cs="Times New Roman"/>
                <w:sz w:val="24"/>
                <w:szCs w:val="24"/>
              </w:rPr>
              <w:t>välistaotlusi</w:t>
            </w:r>
            <w:proofErr w:type="spellEnd"/>
            <w:r w:rsidRPr="00533E98">
              <w:rPr>
                <w:rFonts w:ascii="Times New Roman" w:hAnsi="Times New Roman" w:cs="Times New Roman"/>
                <w:sz w:val="24"/>
                <w:szCs w:val="24"/>
              </w:rPr>
              <w:t xml:space="preserve"> - </w:t>
            </w:r>
            <w:proofErr w:type="spellStart"/>
            <w:r w:rsidRPr="00533E98">
              <w:rPr>
                <w:rFonts w:ascii="Times New Roman" w:hAnsi="Times New Roman" w:cs="Times New Roman"/>
                <w:sz w:val="24"/>
                <w:szCs w:val="24"/>
              </w:rPr>
              <w:t>tagasipöördujad</w:t>
            </w:r>
            <w:proofErr w:type="spellEnd"/>
            <w:r w:rsidRPr="00533E98">
              <w:rPr>
                <w:rFonts w:ascii="Times New Roman" w:hAnsi="Times New Roman" w:cs="Times New Roman"/>
                <w:sz w:val="24"/>
                <w:szCs w:val="24"/>
              </w:rPr>
              <w:t xml:space="preserve"> nt USAst vms.</w:t>
            </w:r>
          </w:p>
          <w:p w14:paraId="205E3B80" w14:textId="77777777" w:rsidR="00C023A8" w:rsidRPr="00533E98" w:rsidRDefault="00C023A8" w:rsidP="00533E98">
            <w:pPr>
              <w:jc w:val="both"/>
              <w:rPr>
                <w:rFonts w:ascii="Times New Roman" w:hAnsi="Times New Roman" w:cs="Times New Roman"/>
                <w:sz w:val="24"/>
                <w:szCs w:val="24"/>
              </w:rPr>
            </w:pPr>
          </w:p>
        </w:tc>
        <w:tc>
          <w:tcPr>
            <w:tcW w:w="2602" w:type="dxa"/>
          </w:tcPr>
          <w:p w14:paraId="5A1D7132" w14:textId="5D03C869" w:rsidR="00C023A8" w:rsidRPr="00533E98" w:rsidRDefault="00766A7D" w:rsidP="00381F67">
            <w:pPr>
              <w:rPr>
                <w:rFonts w:ascii="Times New Roman" w:hAnsi="Times New Roman" w:cs="Times New Roman"/>
                <w:sz w:val="24"/>
                <w:szCs w:val="24"/>
              </w:rPr>
            </w:pPr>
            <w:r w:rsidRPr="00533E98">
              <w:rPr>
                <w:rFonts w:ascii="Times New Roman" w:hAnsi="Times New Roman" w:cs="Times New Roman"/>
                <w:sz w:val="24"/>
                <w:szCs w:val="24"/>
              </w:rPr>
              <w:lastRenderedPageBreak/>
              <w:t>Teadmiseks võetud</w:t>
            </w:r>
          </w:p>
        </w:tc>
      </w:tr>
      <w:tr w:rsidR="0062110C" w:rsidRPr="003B48AC" w14:paraId="45242711" w14:textId="77777777" w:rsidTr="0086391E">
        <w:trPr>
          <w:trHeight w:val="766"/>
        </w:trPr>
        <w:tc>
          <w:tcPr>
            <w:tcW w:w="495" w:type="dxa"/>
          </w:tcPr>
          <w:p w14:paraId="5137E176" w14:textId="00187135" w:rsidR="00C023A8" w:rsidRPr="00533E98" w:rsidRDefault="0024486A" w:rsidP="00381F67">
            <w:pPr>
              <w:rPr>
                <w:rFonts w:ascii="Times New Roman" w:hAnsi="Times New Roman" w:cs="Times New Roman"/>
                <w:sz w:val="24"/>
                <w:szCs w:val="24"/>
              </w:rPr>
            </w:pPr>
            <w:r w:rsidRPr="00533E98">
              <w:rPr>
                <w:rFonts w:ascii="Times New Roman" w:hAnsi="Times New Roman" w:cs="Times New Roman"/>
                <w:sz w:val="24"/>
                <w:szCs w:val="24"/>
              </w:rPr>
              <w:t>14</w:t>
            </w:r>
          </w:p>
        </w:tc>
        <w:tc>
          <w:tcPr>
            <w:tcW w:w="3083" w:type="dxa"/>
          </w:tcPr>
          <w:p w14:paraId="67D15417" w14:textId="21131769" w:rsidR="00C023A8" w:rsidRPr="00533E98" w:rsidRDefault="00B55729" w:rsidP="00533E98">
            <w:pPr>
              <w:jc w:val="center"/>
              <w:rPr>
                <w:rFonts w:ascii="Times New Roman" w:hAnsi="Times New Roman" w:cs="Times New Roman"/>
                <w:sz w:val="24"/>
                <w:szCs w:val="24"/>
              </w:rPr>
            </w:pPr>
            <w:proofErr w:type="spellStart"/>
            <w:r w:rsidRPr="00533E98">
              <w:rPr>
                <w:rFonts w:ascii="Times New Roman" w:hAnsi="Times New Roman" w:cs="Times New Roman"/>
                <w:sz w:val="24"/>
                <w:szCs w:val="24"/>
              </w:rPr>
              <w:t>Milrem</w:t>
            </w:r>
            <w:proofErr w:type="spellEnd"/>
          </w:p>
        </w:tc>
        <w:tc>
          <w:tcPr>
            <w:tcW w:w="7814" w:type="dxa"/>
          </w:tcPr>
          <w:p w14:paraId="027AAAE3" w14:textId="77777777" w:rsidR="00B55729" w:rsidRPr="00533E98" w:rsidRDefault="00B55729" w:rsidP="00533E98">
            <w:pPr>
              <w:jc w:val="both"/>
              <w:rPr>
                <w:rFonts w:ascii="Times New Roman" w:hAnsi="Times New Roman" w:cs="Times New Roman"/>
                <w:sz w:val="24"/>
                <w:szCs w:val="24"/>
              </w:rPr>
            </w:pPr>
            <w:proofErr w:type="spellStart"/>
            <w:r w:rsidRPr="00533E98">
              <w:rPr>
                <w:rFonts w:ascii="Times New Roman" w:hAnsi="Times New Roman" w:cs="Times New Roman"/>
                <w:sz w:val="24"/>
                <w:szCs w:val="24"/>
              </w:rPr>
              <w:t>Milrem</w:t>
            </w:r>
            <w:proofErr w:type="spellEnd"/>
            <w:r w:rsidRPr="00533E98">
              <w:rPr>
                <w:rFonts w:ascii="Times New Roman" w:hAnsi="Times New Roman" w:cs="Times New Roman"/>
                <w:sz w:val="24"/>
                <w:szCs w:val="24"/>
              </w:rPr>
              <w:t xml:space="preserve"> tervitab läbivat sõnastust </w:t>
            </w:r>
            <w:proofErr w:type="spellStart"/>
            <w:r w:rsidRPr="00533E98">
              <w:rPr>
                <w:rFonts w:ascii="Times New Roman" w:hAnsi="Times New Roman" w:cs="Times New Roman"/>
                <w:i/>
                <w:iCs/>
                <w:sz w:val="24"/>
                <w:szCs w:val="24"/>
              </w:rPr>
              <w:t>defence</w:t>
            </w:r>
            <w:proofErr w:type="spellEnd"/>
            <w:r w:rsidRPr="00533E98">
              <w:rPr>
                <w:rFonts w:ascii="Times New Roman" w:hAnsi="Times New Roman" w:cs="Times New Roman"/>
                <w:sz w:val="24"/>
                <w:szCs w:val="24"/>
              </w:rPr>
              <w:t xml:space="preserve"> and </w:t>
            </w:r>
            <w:proofErr w:type="spellStart"/>
            <w:r w:rsidRPr="00533E98">
              <w:rPr>
                <w:rFonts w:ascii="Times New Roman" w:hAnsi="Times New Roman" w:cs="Times New Roman"/>
                <w:i/>
                <w:iCs/>
                <w:sz w:val="24"/>
                <w:szCs w:val="24"/>
              </w:rPr>
              <w:t>dual-use</w:t>
            </w:r>
            <w:proofErr w:type="spellEnd"/>
            <w:r w:rsidRPr="00533E98">
              <w:rPr>
                <w:rFonts w:ascii="Times New Roman" w:hAnsi="Times New Roman" w:cs="Times New Roman"/>
                <w:sz w:val="24"/>
                <w:szCs w:val="24"/>
              </w:rPr>
              <w:t xml:space="preserve"> ning raamprogrammi eelarve kasvuga strateegilise autonoomia tekitamiseks.  Praeguses geopoliitilises olukorras on pigem vajadus mitmete võimete (kas konkreetsed kaitsevõimed või </w:t>
            </w:r>
            <w:proofErr w:type="spellStart"/>
            <w:r w:rsidRPr="00533E98">
              <w:rPr>
                <w:rFonts w:ascii="Times New Roman" w:hAnsi="Times New Roman" w:cs="Times New Roman"/>
                <w:i/>
                <w:iCs/>
                <w:sz w:val="24"/>
                <w:szCs w:val="24"/>
              </w:rPr>
              <w:t>strategic</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i/>
                <w:iCs/>
                <w:sz w:val="24"/>
                <w:szCs w:val="24"/>
              </w:rPr>
              <w:t>autonomy</w:t>
            </w:r>
            <w:proofErr w:type="spellEnd"/>
            <w:r w:rsidRPr="00533E98">
              <w:rPr>
                <w:rFonts w:ascii="Times New Roman" w:hAnsi="Times New Roman" w:cs="Times New Roman"/>
                <w:sz w:val="24"/>
                <w:szCs w:val="24"/>
              </w:rPr>
              <w:t xml:space="preserve">) tekitamiseks. Konkreetsed meetmed aga, mis peaks soodustama uute toodete tekkimist (ja kohe arendusahelat enne seda) ei ole veel kuju võtnud. Sh on tähtis toetus nii </w:t>
            </w:r>
            <w:proofErr w:type="spellStart"/>
            <w:r w:rsidRPr="00533E98">
              <w:rPr>
                <w:rFonts w:ascii="Times New Roman" w:hAnsi="Times New Roman" w:cs="Times New Roman"/>
                <w:i/>
                <w:iCs/>
                <w:sz w:val="24"/>
                <w:szCs w:val="24"/>
              </w:rPr>
              <w:t>defence</w:t>
            </w:r>
            <w:proofErr w:type="spellEnd"/>
            <w:r w:rsidRPr="00533E98">
              <w:rPr>
                <w:rFonts w:ascii="Times New Roman" w:hAnsi="Times New Roman" w:cs="Times New Roman"/>
                <w:i/>
                <w:iCs/>
                <w:sz w:val="24"/>
                <w:szCs w:val="24"/>
              </w:rPr>
              <w:t xml:space="preserve"> ja </w:t>
            </w:r>
            <w:proofErr w:type="spellStart"/>
            <w:r w:rsidRPr="00533E98">
              <w:rPr>
                <w:rFonts w:ascii="Times New Roman" w:hAnsi="Times New Roman" w:cs="Times New Roman"/>
                <w:i/>
                <w:iCs/>
                <w:sz w:val="24"/>
                <w:szCs w:val="24"/>
              </w:rPr>
              <w:t>dual-use</w:t>
            </w:r>
            <w:proofErr w:type="spellEnd"/>
            <w:r w:rsidRPr="00533E98">
              <w:rPr>
                <w:rFonts w:ascii="Times New Roman" w:hAnsi="Times New Roman" w:cs="Times New Roman"/>
                <w:i/>
                <w:iCs/>
                <w:sz w:val="24"/>
                <w:szCs w:val="24"/>
              </w:rPr>
              <w:t xml:space="preserve"> </w:t>
            </w:r>
            <w:proofErr w:type="spellStart"/>
            <w:r w:rsidRPr="00533E98">
              <w:rPr>
                <w:rFonts w:ascii="Times New Roman" w:hAnsi="Times New Roman" w:cs="Times New Roman"/>
                <w:sz w:val="24"/>
                <w:szCs w:val="24"/>
              </w:rPr>
              <w:t>rakendusuurniguteks</w:t>
            </w:r>
            <w:proofErr w:type="spellEnd"/>
            <w:r w:rsidRPr="00533E98">
              <w:rPr>
                <w:rFonts w:ascii="Times New Roman" w:hAnsi="Times New Roman" w:cs="Times New Roman"/>
                <w:sz w:val="24"/>
                <w:szCs w:val="24"/>
              </w:rPr>
              <w:t xml:space="preserve"> kui toodete arendamiseks, Euroopa siseste tareahelate tekitamiseks (viimane jagatud Euroopa Kaitsefondi rahastusega). Praktikaks (10. RP ajaraamis) on kujunemas pigem toodete kiire arendamine puhtalt kaitseotstarbeliseks ja sealt edasi hargnemine tsiviiltarbesse. Sellisel moel on aina rohkem tagatud esmase kliendi olemasolu, tehnoloogia/toote kiire valideerimine ja tagasiside võimevajaduste kohta, mis tavapäraselt võtaks kommertsturul aega aastaid.</w:t>
            </w:r>
          </w:p>
          <w:p w14:paraId="36FA65DC" w14:textId="77777777" w:rsidR="00B55729" w:rsidRPr="00533E98" w:rsidRDefault="00B55729" w:rsidP="00533E98">
            <w:pPr>
              <w:jc w:val="both"/>
              <w:rPr>
                <w:rFonts w:ascii="Times New Roman" w:hAnsi="Times New Roman" w:cs="Times New Roman"/>
                <w:sz w:val="24"/>
                <w:szCs w:val="24"/>
              </w:rPr>
            </w:pPr>
          </w:p>
          <w:p w14:paraId="3F2286E2" w14:textId="77777777" w:rsidR="00B55729" w:rsidRPr="00533E98" w:rsidRDefault="00B55729" w:rsidP="00533E98">
            <w:pPr>
              <w:jc w:val="both"/>
              <w:rPr>
                <w:rFonts w:ascii="Times New Roman" w:hAnsi="Times New Roman" w:cs="Times New Roman"/>
                <w:sz w:val="24"/>
                <w:szCs w:val="24"/>
              </w:rPr>
            </w:pPr>
            <w:r w:rsidRPr="00533E98">
              <w:rPr>
                <w:rFonts w:ascii="Times New Roman" w:hAnsi="Times New Roman" w:cs="Times New Roman"/>
                <w:sz w:val="24"/>
                <w:szCs w:val="24"/>
              </w:rPr>
              <w:t>Näeme suurt väärtust pikemaajalises arenduses, mis ei tähenda ilmtingimata pikki üksikprojekte vaid tehnoloogia/võime arendamise järjepidevust (</w:t>
            </w:r>
            <w:proofErr w:type="spellStart"/>
            <w:r w:rsidRPr="00533E98">
              <w:rPr>
                <w:rFonts w:ascii="Times New Roman" w:hAnsi="Times New Roman" w:cs="Times New Roman"/>
                <w:i/>
                <w:iCs/>
                <w:sz w:val="24"/>
                <w:szCs w:val="24"/>
              </w:rPr>
              <w:t>vis</w:t>
            </w:r>
            <w:proofErr w:type="spellEnd"/>
            <w:r w:rsidRPr="00533E98">
              <w:rPr>
                <w:rFonts w:ascii="Times New Roman" w:hAnsi="Times New Roman" w:cs="Times New Roman"/>
                <w:i/>
                <w:iCs/>
                <w:sz w:val="24"/>
                <w:szCs w:val="24"/>
              </w:rPr>
              <w:t>-</w:t>
            </w:r>
            <w:proofErr w:type="spellStart"/>
            <w:r w:rsidRPr="00533E98">
              <w:rPr>
                <w:rFonts w:ascii="Times New Roman" w:hAnsi="Times New Roman" w:cs="Times New Roman"/>
                <w:i/>
                <w:iCs/>
                <w:sz w:val="24"/>
                <w:szCs w:val="24"/>
              </w:rPr>
              <w:t>a-vis</w:t>
            </w:r>
            <w:proofErr w:type="spellEnd"/>
            <w:r w:rsidRPr="00533E98">
              <w:rPr>
                <w:rFonts w:ascii="Times New Roman" w:hAnsi="Times New Roman" w:cs="Times New Roman"/>
                <w:sz w:val="24"/>
                <w:szCs w:val="24"/>
              </w:rPr>
              <w:t xml:space="preserve"> varasema  „</w:t>
            </w:r>
            <w:proofErr w:type="spellStart"/>
            <w:r w:rsidRPr="00533E98">
              <w:rPr>
                <w:rFonts w:ascii="Times New Roman" w:hAnsi="Times New Roman" w:cs="Times New Roman"/>
                <w:sz w:val="24"/>
                <w:szCs w:val="24"/>
              </w:rPr>
              <w:t>Action</w:t>
            </w:r>
            <w:proofErr w:type="spellEnd"/>
            <w:r w:rsidRPr="00533E98">
              <w:rPr>
                <w:rFonts w:ascii="Times New Roman" w:hAnsi="Times New Roman" w:cs="Times New Roman"/>
                <w:sz w:val="24"/>
                <w:szCs w:val="24"/>
              </w:rPr>
              <w:t xml:space="preserve"> List of </w:t>
            </w:r>
            <w:proofErr w:type="spellStart"/>
            <w:r w:rsidRPr="00533E98">
              <w:rPr>
                <w:rFonts w:ascii="Times New Roman" w:hAnsi="Times New Roman" w:cs="Times New Roman"/>
                <w:sz w:val="24"/>
                <w:szCs w:val="24"/>
              </w:rPr>
              <w:t>Critical</w:t>
            </w:r>
            <w:proofErr w:type="spellEnd"/>
            <w:r w:rsidRPr="00533E98">
              <w:rPr>
                <w:rFonts w:ascii="Times New Roman" w:hAnsi="Times New Roman" w:cs="Times New Roman"/>
                <w:sz w:val="24"/>
                <w:szCs w:val="24"/>
              </w:rPr>
              <w:t xml:space="preserve"> Space Technologies </w:t>
            </w:r>
            <w:proofErr w:type="spellStart"/>
            <w:r w:rsidRPr="00533E98">
              <w:rPr>
                <w:rFonts w:ascii="Times New Roman" w:hAnsi="Times New Roman" w:cs="Times New Roman"/>
                <w:sz w:val="24"/>
                <w:szCs w:val="24"/>
              </w:rPr>
              <w:t>for</w:t>
            </w:r>
            <w:proofErr w:type="spellEnd"/>
            <w:r w:rsidRPr="00533E98">
              <w:rPr>
                <w:rFonts w:ascii="Times New Roman" w:hAnsi="Times New Roman" w:cs="Times New Roman"/>
                <w:sz w:val="24"/>
                <w:szCs w:val="24"/>
              </w:rPr>
              <w:t xml:space="preserve"> EU </w:t>
            </w:r>
            <w:proofErr w:type="spellStart"/>
            <w:r w:rsidRPr="00533E98">
              <w:rPr>
                <w:rFonts w:ascii="Times New Roman" w:hAnsi="Times New Roman" w:cs="Times New Roman"/>
                <w:sz w:val="24"/>
                <w:szCs w:val="24"/>
              </w:rPr>
              <w:t>Strategic</w:t>
            </w:r>
            <w:proofErr w:type="spellEnd"/>
            <w:r w:rsidRPr="00533E98">
              <w:rPr>
                <w:rFonts w:ascii="Times New Roman" w:hAnsi="Times New Roman" w:cs="Times New Roman"/>
                <w:sz w:val="24"/>
                <w:szCs w:val="24"/>
              </w:rPr>
              <w:t xml:space="preserve"> </w:t>
            </w:r>
            <w:r w:rsidRPr="00533E98">
              <w:rPr>
                <w:rFonts w:ascii="Times New Roman" w:hAnsi="Times New Roman" w:cs="Times New Roman"/>
                <w:sz w:val="24"/>
                <w:szCs w:val="24"/>
              </w:rPr>
              <w:lastRenderedPageBreak/>
              <w:t>Non-</w:t>
            </w:r>
            <w:proofErr w:type="spellStart"/>
            <w:r w:rsidRPr="00533E98">
              <w:rPr>
                <w:rFonts w:ascii="Times New Roman" w:hAnsi="Times New Roman" w:cs="Times New Roman"/>
                <w:sz w:val="24"/>
                <w:szCs w:val="24"/>
              </w:rPr>
              <w:t>Dependence</w:t>
            </w:r>
            <w:proofErr w:type="spellEnd"/>
            <w:r w:rsidRPr="00533E98">
              <w:rPr>
                <w:rFonts w:ascii="Times New Roman" w:hAnsi="Times New Roman" w:cs="Times New Roman"/>
                <w:sz w:val="24"/>
                <w:szCs w:val="24"/>
              </w:rPr>
              <w:t>.“  stiilis algatusega) ning paindlikkust võimevajaduste defineerimisel – võimaldavate- ja kaitsetehnoloogiate arengutempo tingib pöördusajad kuudes mitteaastates (näiteks masinõppe meetodite areng – keerulisuse kasv, droonitehnoloogia arengu – lihtsate süsteemide kiire kasutuselevõtt).</w:t>
            </w:r>
          </w:p>
          <w:p w14:paraId="6493E998" w14:textId="77777777" w:rsidR="00C023A8" w:rsidRPr="00533E98" w:rsidRDefault="00C023A8" w:rsidP="00533E98">
            <w:pPr>
              <w:jc w:val="both"/>
              <w:rPr>
                <w:rFonts w:ascii="Times New Roman" w:hAnsi="Times New Roman" w:cs="Times New Roman"/>
                <w:sz w:val="24"/>
                <w:szCs w:val="24"/>
              </w:rPr>
            </w:pPr>
          </w:p>
        </w:tc>
        <w:tc>
          <w:tcPr>
            <w:tcW w:w="2602" w:type="dxa"/>
          </w:tcPr>
          <w:p w14:paraId="197553FF" w14:textId="03889882" w:rsidR="00C023A8" w:rsidRPr="00533E98" w:rsidRDefault="00785234" w:rsidP="00381F67">
            <w:pPr>
              <w:rPr>
                <w:rFonts w:ascii="Times New Roman" w:hAnsi="Times New Roman" w:cs="Times New Roman"/>
                <w:sz w:val="24"/>
                <w:szCs w:val="24"/>
              </w:rPr>
            </w:pPr>
            <w:r w:rsidRPr="00533E98">
              <w:rPr>
                <w:rFonts w:ascii="Times New Roman" w:hAnsi="Times New Roman" w:cs="Times New Roman"/>
                <w:sz w:val="24"/>
                <w:szCs w:val="24"/>
              </w:rPr>
              <w:lastRenderedPageBreak/>
              <w:t>Teadmiseks võetud.</w:t>
            </w:r>
          </w:p>
        </w:tc>
      </w:tr>
    </w:tbl>
    <w:p w14:paraId="7DE867A7" w14:textId="77777777" w:rsidR="00CF109C" w:rsidRPr="00533E98" w:rsidRDefault="00CF109C" w:rsidP="00381F67">
      <w:pPr>
        <w:spacing w:after="0" w:line="240" w:lineRule="auto"/>
        <w:rPr>
          <w:rFonts w:ascii="Times New Roman" w:hAnsi="Times New Roman" w:cs="Times New Roman"/>
          <w:sz w:val="24"/>
          <w:szCs w:val="24"/>
        </w:rPr>
      </w:pPr>
    </w:p>
    <w:sectPr w:rsidR="00CF109C" w:rsidRPr="00533E98" w:rsidSect="00CF109C">
      <w:footerReference w:type="default" r:id="rId15"/>
      <w:pgSz w:w="16838" w:h="11906" w:orient="landscape"/>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rsula Tubli - HTM" w:date="2025-11-28T13:25:00Z" w:initials="UT">
    <w:p w14:paraId="775AE9AD" w14:textId="77777777" w:rsidR="00CC22FA" w:rsidRDefault="00CC22FA" w:rsidP="00CC22FA">
      <w:pPr>
        <w:pStyle w:val="Kommentaaritekst"/>
      </w:pPr>
      <w:r>
        <w:rPr>
          <w:rStyle w:val="Kommentaariviide"/>
        </w:rPr>
        <w:annotationRef/>
      </w:r>
      <w:r>
        <w:t xml:space="preserve">Olen kuulnud, et need on JU-de aluseks, või on laiemad teemaprioriteed, mis siis saavad toetatud erinevatest instrumentides, või varjatud tehnoloogia missioonid…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5AE9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57E0CD" w16cex:dateUtc="2025-11-28T1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5AE9AD" w16cid:durableId="0A57E0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FE1E6" w14:textId="77777777" w:rsidR="00C201D7" w:rsidRDefault="00C201D7" w:rsidP="008605B3">
      <w:pPr>
        <w:spacing w:after="0" w:line="240" w:lineRule="auto"/>
      </w:pPr>
      <w:r>
        <w:separator/>
      </w:r>
    </w:p>
  </w:endnote>
  <w:endnote w:type="continuationSeparator" w:id="0">
    <w:p w14:paraId="1E8AED66" w14:textId="77777777" w:rsidR="00C201D7" w:rsidRDefault="00C201D7" w:rsidP="00860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Times">
    <w:panose1 w:val="02020603050405020304"/>
    <w:charset w:val="BA"/>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206678"/>
      <w:docPartObj>
        <w:docPartGallery w:val="Page Numbers (Bottom of Page)"/>
        <w:docPartUnique/>
      </w:docPartObj>
    </w:sdtPr>
    <w:sdtEndPr/>
    <w:sdtContent>
      <w:p w14:paraId="04F7D9C9" w14:textId="46C31EB8" w:rsidR="008605B3" w:rsidRDefault="008605B3">
        <w:pPr>
          <w:pStyle w:val="Jalus"/>
          <w:jc w:val="right"/>
        </w:pPr>
        <w:r>
          <w:fldChar w:fldCharType="begin"/>
        </w:r>
        <w:r>
          <w:instrText>PAGE   \* MERGEFORMAT</w:instrText>
        </w:r>
        <w:r>
          <w:fldChar w:fldCharType="separate"/>
        </w:r>
        <w:r w:rsidR="00BA7DB4">
          <w:rPr>
            <w:noProof/>
          </w:rPr>
          <w:t>4</w:t>
        </w:r>
        <w:r>
          <w:fldChar w:fldCharType="end"/>
        </w:r>
      </w:p>
    </w:sdtContent>
  </w:sdt>
  <w:p w14:paraId="336AB0F0" w14:textId="77777777" w:rsidR="008605B3" w:rsidRDefault="008605B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9C41B" w14:textId="77777777" w:rsidR="00C201D7" w:rsidRDefault="00C201D7" w:rsidP="008605B3">
      <w:pPr>
        <w:spacing w:after="0" w:line="240" w:lineRule="auto"/>
      </w:pPr>
      <w:r>
        <w:separator/>
      </w:r>
    </w:p>
  </w:footnote>
  <w:footnote w:type="continuationSeparator" w:id="0">
    <w:p w14:paraId="6DD3B68D" w14:textId="77777777" w:rsidR="00C201D7" w:rsidRDefault="00C201D7" w:rsidP="008605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BE71"/>
    <w:multiLevelType w:val="hybridMultilevel"/>
    <w:tmpl w:val="E838723A"/>
    <w:lvl w:ilvl="0" w:tplc="FDAE8356">
      <w:start w:val="1"/>
      <w:numFmt w:val="decimal"/>
      <w:lvlText w:val="%1."/>
      <w:lvlJc w:val="left"/>
      <w:pPr>
        <w:ind w:left="720" w:hanging="360"/>
      </w:pPr>
    </w:lvl>
    <w:lvl w:ilvl="1" w:tplc="F75401DE">
      <w:start w:val="1"/>
      <w:numFmt w:val="lowerLetter"/>
      <w:lvlText w:val="%2."/>
      <w:lvlJc w:val="left"/>
      <w:pPr>
        <w:ind w:left="1440" w:hanging="360"/>
      </w:pPr>
    </w:lvl>
    <w:lvl w:ilvl="2" w:tplc="FBC07BB2">
      <w:start w:val="1"/>
      <w:numFmt w:val="lowerRoman"/>
      <w:lvlText w:val="%3."/>
      <w:lvlJc w:val="right"/>
      <w:pPr>
        <w:ind w:left="2160" w:hanging="180"/>
      </w:pPr>
    </w:lvl>
    <w:lvl w:ilvl="3" w:tplc="D7661632">
      <w:start w:val="1"/>
      <w:numFmt w:val="decimal"/>
      <w:lvlText w:val="%4."/>
      <w:lvlJc w:val="left"/>
      <w:pPr>
        <w:ind w:left="2880" w:hanging="360"/>
      </w:pPr>
    </w:lvl>
    <w:lvl w:ilvl="4" w:tplc="00FE86CC">
      <w:start w:val="1"/>
      <w:numFmt w:val="lowerLetter"/>
      <w:lvlText w:val="%5."/>
      <w:lvlJc w:val="left"/>
      <w:pPr>
        <w:ind w:left="3600" w:hanging="360"/>
      </w:pPr>
    </w:lvl>
    <w:lvl w:ilvl="5" w:tplc="B442BA44">
      <w:start w:val="1"/>
      <w:numFmt w:val="lowerRoman"/>
      <w:lvlText w:val="%6."/>
      <w:lvlJc w:val="right"/>
      <w:pPr>
        <w:ind w:left="4320" w:hanging="180"/>
      </w:pPr>
    </w:lvl>
    <w:lvl w:ilvl="6" w:tplc="7B201950">
      <w:start w:val="1"/>
      <w:numFmt w:val="decimal"/>
      <w:lvlText w:val="%7."/>
      <w:lvlJc w:val="left"/>
      <w:pPr>
        <w:ind w:left="5040" w:hanging="360"/>
      </w:pPr>
    </w:lvl>
    <w:lvl w:ilvl="7" w:tplc="5FBC19D2">
      <w:start w:val="1"/>
      <w:numFmt w:val="lowerLetter"/>
      <w:lvlText w:val="%8."/>
      <w:lvlJc w:val="left"/>
      <w:pPr>
        <w:ind w:left="5760" w:hanging="360"/>
      </w:pPr>
    </w:lvl>
    <w:lvl w:ilvl="8" w:tplc="D5163296">
      <w:start w:val="1"/>
      <w:numFmt w:val="lowerRoman"/>
      <w:lvlText w:val="%9."/>
      <w:lvlJc w:val="right"/>
      <w:pPr>
        <w:ind w:left="6480" w:hanging="180"/>
      </w:pPr>
    </w:lvl>
  </w:abstractNum>
  <w:abstractNum w:abstractNumId="1" w15:restartNumberingAfterBreak="0">
    <w:nsid w:val="022916EA"/>
    <w:multiLevelType w:val="multilevel"/>
    <w:tmpl w:val="09544E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8004ED"/>
    <w:multiLevelType w:val="hybridMultilevel"/>
    <w:tmpl w:val="FFFFFFFF"/>
    <w:lvl w:ilvl="0" w:tplc="A446A9DE">
      <w:start w:val="1"/>
      <w:numFmt w:val="bullet"/>
      <w:lvlText w:val=""/>
      <w:lvlJc w:val="left"/>
      <w:pPr>
        <w:ind w:left="720" w:hanging="360"/>
      </w:pPr>
      <w:rPr>
        <w:rFonts w:ascii="Symbol" w:hAnsi="Symbol" w:hint="default"/>
      </w:rPr>
    </w:lvl>
    <w:lvl w:ilvl="1" w:tplc="18BEA342">
      <w:start w:val="1"/>
      <w:numFmt w:val="bullet"/>
      <w:lvlText w:val="o"/>
      <w:lvlJc w:val="left"/>
      <w:pPr>
        <w:ind w:left="1440" w:hanging="360"/>
      </w:pPr>
      <w:rPr>
        <w:rFonts w:ascii="Courier New" w:hAnsi="Courier New" w:hint="default"/>
      </w:rPr>
    </w:lvl>
    <w:lvl w:ilvl="2" w:tplc="B0EA6E6C">
      <w:start w:val="1"/>
      <w:numFmt w:val="bullet"/>
      <w:lvlText w:val=""/>
      <w:lvlJc w:val="left"/>
      <w:pPr>
        <w:ind w:left="2160" w:hanging="360"/>
      </w:pPr>
      <w:rPr>
        <w:rFonts w:ascii="Wingdings" w:hAnsi="Wingdings" w:hint="default"/>
      </w:rPr>
    </w:lvl>
    <w:lvl w:ilvl="3" w:tplc="7E8C3254">
      <w:start w:val="1"/>
      <w:numFmt w:val="bullet"/>
      <w:lvlText w:val=""/>
      <w:lvlJc w:val="left"/>
      <w:pPr>
        <w:ind w:left="2880" w:hanging="360"/>
      </w:pPr>
      <w:rPr>
        <w:rFonts w:ascii="Symbol" w:hAnsi="Symbol" w:hint="default"/>
      </w:rPr>
    </w:lvl>
    <w:lvl w:ilvl="4" w:tplc="372ACEA0">
      <w:start w:val="1"/>
      <w:numFmt w:val="bullet"/>
      <w:lvlText w:val="o"/>
      <w:lvlJc w:val="left"/>
      <w:pPr>
        <w:ind w:left="3600" w:hanging="360"/>
      </w:pPr>
      <w:rPr>
        <w:rFonts w:ascii="Courier New" w:hAnsi="Courier New" w:hint="default"/>
      </w:rPr>
    </w:lvl>
    <w:lvl w:ilvl="5" w:tplc="502C1538">
      <w:start w:val="1"/>
      <w:numFmt w:val="bullet"/>
      <w:lvlText w:val=""/>
      <w:lvlJc w:val="left"/>
      <w:pPr>
        <w:ind w:left="4320" w:hanging="360"/>
      </w:pPr>
      <w:rPr>
        <w:rFonts w:ascii="Wingdings" w:hAnsi="Wingdings" w:hint="default"/>
      </w:rPr>
    </w:lvl>
    <w:lvl w:ilvl="6" w:tplc="84786886">
      <w:start w:val="1"/>
      <w:numFmt w:val="bullet"/>
      <w:lvlText w:val=""/>
      <w:lvlJc w:val="left"/>
      <w:pPr>
        <w:ind w:left="5040" w:hanging="360"/>
      </w:pPr>
      <w:rPr>
        <w:rFonts w:ascii="Symbol" w:hAnsi="Symbol" w:hint="default"/>
      </w:rPr>
    </w:lvl>
    <w:lvl w:ilvl="7" w:tplc="67A6AAD0">
      <w:start w:val="1"/>
      <w:numFmt w:val="bullet"/>
      <w:lvlText w:val="o"/>
      <w:lvlJc w:val="left"/>
      <w:pPr>
        <w:ind w:left="5760" w:hanging="360"/>
      </w:pPr>
      <w:rPr>
        <w:rFonts w:ascii="Courier New" w:hAnsi="Courier New" w:hint="default"/>
      </w:rPr>
    </w:lvl>
    <w:lvl w:ilvl="8" w:tplc="6282A562">
      <w:start w:val="1"/>
      <w:numFmt w:val="bullet"/>
      <w:lvlText w:val=""/>
      <w:lvlJc w:val="left"/>
      <w:pPr>
        <w:ind w:left="6480" w:hanging="360"/>
      </w:pPr>
      <w:rPr>
        <w:rFonts w:ascii="Wingdings" w:hAnsi="Wingdings" w:hint="default"/>
      </w:rPr>
    </w:lvl>
  </w:abstractNum>
  <w:abstractNum w:abstractNumId="3" w15:restartNumberingAfterBreak="0">
    <w:nsid w:val="082359C3"/>
    <w:multiLevelType w:val="hybridMultilevel"/>
    <w:tmpl w:val="C96CD64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 w15:restartNumberingAfterBreak="0">
    <w:nsid w:val="08915D5D"/>
    <w:multiLevelType w:val="hybridMultilevel"/>
    <w:tmpl w:val="104803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0EE3091"/>
    <w:multiLevelType w:val="hybridMultilevel"/>
    <w:tmpl w:val="B9905C0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 w15:restartNumberingAfterBreak="0">
    <w:nsid w:val="21987C37"/>
    <w:multiLevelType w:val="hybridMultilevel"/>
    <w:tmpl w:val="4D58880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 w15:restartNumberingAfterBreak="0">
    <w:nsid w:val="21AA3782"/>
    <w:multiLevelType w:val="hybridMultilevel"/>
    <w:tmpl w:val="8178405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8" w15:restartNumberingAfterBreak="0">
    <w:nsid w:val="25A17C36"/>
    <w:multiLevelType w:val="hybridMultilevel"/>
    <w:tmpl w:val="FFFFFFFF"/>
    <w:lvl w:ilvl="0" w:tplc="A4E42F9C">
      <w:start w:val="1"/>
      <w:numFmt w:val="decimal"/>
      <w:lvlText w:val="%1."/>
      <w:lvlJc w:val="left"/>
      <w:pPr>
        <w:ind w:left="720" w:hanging="360"/>
      </w:pPr>
    </w:lvl>
    <w:lvl w:ilvl="1" w:tplc="D9F2A52C">
      <w:start w:val="1"/>
      <w:numFmt w:val="lowerLetter"/>
      <w:lvlText w:val="%2."/>
      <w:lvlJc w:val="left"/>
      <w:pPr>
        <w:ind w:left="1440" w:hanging="360"/>
      </w:pPr>
    </w:lvl>
    <w:lvl w:ilvl="2" w:tplc="1A301F8E">
      <w:start w:val="1"/>
      <w:numFmt w:val="lowerRoman"/>
      <w:lvlText w:val="%3."/>
      <w:lvlJc w:val="right"/>
      <w:pPr>
        <w:ind w:left="2160" w:hanging="180"/>
      </w:pPr>
    </w:lvl>
    <w:lvl w:ilvl="3" w:tplc="F6E07D9A">
      <w:start w:val="1"/>
      <w:numFmt w:val="decimal"/>
      <w:lvlText w:val="%4."/>
      <w:lvlJc w:val="left"/>
      <w:pPr>
        <w:ind w:left="2880" w:hanging="360"/>
      </w:pPr>
    </w:lvl>
    <w:lvl w:ilvl="4" w:tplc="1CAC6C72">
      <w:start w:val="1"/>
      <w:numFmt w:val="lowerLetter"/>
      <w:lvlText w:val="%5."/>
      <w:lvlJc w:val="left"/>
      <w:pPr>
        <w:ind w:left="3600" w:hanging="360"/>
      </w:pPr>
    </w:lvl>
    <w:lvl w:ilvl="5" w:tplc="B7D0355A">
      <w:start w:val="1"/>
      <w:numFmt w:val="lowerRoman"/>
      <w:lvlText w:val="%6."/>
      <w:lvlJc w:val="right"/>
      <w:pPr>
        <w:ind w:left="4320" w:hanging="180"/>
      </w:pPr>
    </w:lvl>
    <w:lvl w:ilvl="6" w:tplc="081C52BC">
      <w:start w:val="1"/>
      <w:numFmt w:val="decimal"/>
      <w:lvlText w:val="%7."/>
      <w:lvlJc w:val="left"/>
      <w:pPr>
        <w:ind w:left="5040" w:hanging="360"/>
      </w:pPr>
    </w:lvl>
    <w:lvl w:ilvl="7" w:tplc="506CD460">
      <w:start w:val="1"/>
      <w:numFmt w:val="lowerLetter"/>
      <w:lvlText w:val="%8."/>
      <w:lvlJc w:val="left"/>
      <w:pPr>
        <w:ind w:left="5760" w:hanging="360"/>
      </w:pPr>
    </w:lvl>
    <w:lvl w:ilvl="8" w:tplc="F5FECDCC">
      <w:start w:val="1"/>
      <w:numFmt w:val="lowerRoman"/>
      <w:lvlText w:val="%9."/>
      <w:lvlJc w:val="right"/>
      <w:pPr>
        <w:ind w:left="6480" w:hanging="180"/>
      </w:pPr>
    </w:lvl>
  </w:abstractNum>
  <w:abstractNum w:abstractNumId="9" w15:restartNumberingAfterBreak="0">
    <w:nsid w:val="27DFBF29"/>
    <w:multiLevelType w:val="hybridMultilevel"/>
    <w:tmpl w:val="FFFFFFFF"/>
    <w:lvl w:ilvl="0" w:tplc="584011D6">
      <w:start w:val="1"/>
      <w:numFmt w:val="bullet"/>
      <w:lvlText w:val=""/>
      <w:lvlJc w:val="left"/>
      <w:pPr>
        <w:ind w:left="720" w:hanging="360"/>
      </w:pPr>
      <w:rPr>
        <w:rFonts w:ascii="Symbol" w:hAnsi="Symbol" w:hint="default"/>
      </w:rPr>
    </w:lvl>
    <w:lvl w:ilvl="1" w:tplc="AF02514A">
      <w:start w:val="1"/>
      <w:numFmt w:val="bullet"/>
      <w:lvlText w:val="o"/>
      <w:lvlJc w:val="left"/>
      <w:pPr>
        <w:ind w:left="1440" w:hanging="360"/>
      </w:pPr>
      <w:rPr>
        <w:rFonts w:ascii="Courier New" w:hAnsi="Courier New" w:hint="default"/>
      </w:rPr>
    </w:lvl>
    <w:lvl w:ilvl="2" w:tplc="FC58574E">
      <w:start w:val="1"/>
      <w:numFmt w:val="bullet"/>
      <w:lvlText w:val=""/>
      <w:lvlJc w:val="left"/>
      <w:pPr>
        <w:ind w:left="2160" w:hanging="360"/>
      </w:pPr>
      <w:rPr>
        <w:rFonts w:ascii="Wingdings" w:hAnsi="Wingdings" w:hint="default"/>
      </w:rPr>
    </w:lvl>
    <w:lvl w:ilvl="3" w:tplc="D64CDE7A">
      <w:start w:val="1"/>
      <w:numFmt w:val="bullet"/>
      <w:lvlText w:val=""/>
      <w:lvlJc w:val="left"/>
      <w:pPr>
        <w:ind w:left="2880" w:hanging="360"/>
      </w:pPr>
      <w:rPr>
        <w:rFonts w:ascii="Symbol" w:hAnsi="Symbol" w:hint="default"/>
      </w:rPr>
    </w:lvl>
    <w:lvl w:ilvl="4" w:tplc="B00A267E">
      <w:start w:val="1"/>
      <w:numFmt w:val="bullet"/>
      <w:lvlText w:val="o"/>
      <w:lvlJc w:val="left"/>
      <w:pPr>
        <w:ind w:left="3600" w:hanging="360"/>
      </w:pPr>
      <w:rPr>
        <w:rFonts w:ascii="Courier New" w:hAnsi="Courier New" w:hint="default"/>
      </w:rPr>
    </w:lvl>
    <w:lvl w:ilvl="5" w:tplc="2F16D54E">
      <w:start w:val="1"/>
      <w:numFmt w:val="bullet"/>
      <w:lvlText w:val=""/>
      <w:lvlJc w:val="left"/>
      <w:pPr>
        <w:ind w:left="4320" w:hanging="360"/>
      </w:pPr>
      <w:rPr>
        <w:rFonts w:ascii="Wingdings" w:hAnsi="Wingdings" w:hint="default"/>
      </w:rPr>
    </w:lvl>
    <w:lvl w:ilvl="6" w:tplc="B9D6BCD0">
      <w:start w:val="1"/>
      <w:numFmt w:val="bullet"/>
      <w:lvlText w:val=""/>
      <w:lvlJc w:val="left"/>
      <w:pPr>
        <w:ind w:left="5040" w:hanging="360"/>
      </w:pPr>
      <w:rPr>
        <w:rFonts w:ascii="Symbol" w:hAnsi="Symbol" w:hint="default"/>
      </w:rPr>
    </w:lvl>
    <w:lvl w:ilvl="7" w:tplc="EAFC5E20">
      <w:start w:val="1"/>
      <w:numFmt w:val="bullet"/>
      <w:lvlText w:val="o"/>
      <w:lvlJc w:val="left"/>
      <w:pPr>
        <w:ind w:left="5760" w:hanging="360"/>
      </w:pPr>
      <w:rPr>
        <w:rFonts w:ascii="Courier New" w:hAnsi="Courier New" w:hint="default"/>
      </w:rPr>
    </w:lvl>
    <w:lvl w:ilvl="8" w:tplc="82A8CEBC">
      <w:start w:val="1"/>
      <w:numFmt w:val="bullet"/>
      <w:lvlText w:val=""/>
      <w:lvlJc w:val="left"/>
      <w:pPr>
        <w:ind w:left="6480" w:hanging="360"/>
      </w:pPr>
      <w:rPr>
        <w:rFonts w:ascii="Wingdings" w:hAnsi="Wingdings" w:hint="default"/>
      </w:rPr>
    </w:lvl>
  </w:abstractNum>
  <w:abstractNum w:abstractNumId="10" w15:restartNumberingAfterBreak="0">
    <w:nsid w:val="291846B3"/>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A582B95"/>
    <w:multiLevelType w:val="hybridMultilevel"/>
    <w:tmpl w:val="D33C22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E066259"/>
    <w:multiLevelType w:val="multilevel"/>
    <w:tmpl w:val="84CC1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6E4559"/>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85C6F26"/>
    <w:multiLevelType w:val="hybridMultilevel"/>
    <w:tmpl w:val="6E16E2CA"/>
    <w:lvl w:ilvl="0" w:tplc="0425000F">
      <w:start w:val="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A2B4670"/>
    <w:multiLevelType w:val="hybridMultilevel"/>
    <w:tmpl w:val="FFFFFFFF"/>
    <w:lvl w:ilvl="0" w:tplc="C9425BA4">
      <w:start w:val="1"/>
      <w:numFmt w:val="bullet"/>
      <w:lvlText w:val=""/>
      <w:lvlJc w:val="left"/>
      <w:pPr>
        <w:ind w:left="720" w:hanging="360"/>
      </w:pPr>
      <w:rPr>
        <w:rFonts w:ascii="Symbol" w:hAnsi="Symbol" w:hint="default"/>
      </w:rPr>
    </w:lvl>
    <w:lvl w:ilvl="1" w:tplc="347A7626">
      <w:start w:val="1"/>
      <w:numFmt w:val="bullet"/>
      <w:lvlText w:val="o"/>
      <w:lvlJc w:val="left"/>
      <w:pPr>
        <w:ind w:left="1440" w:hanging="360"/>
      </w:pPr>
      <w:rPr>
        <w:rFonts w:ascii="Courier New" w:hAnsi="Courier New" w:hint="default"/>
      </w:rPr>
    </w:lvl>
    <w:lvl w:ilvl="2" w:tplc="EA4604AA">
      <w:start w:val="1"/>
      <w:numFmt w:val="bullet"/>
      <w:lvlText w:val=""/>
      <w:lvlJc w:val="left"/>
      <w:pPr>
        <w:ind w:left="2160" w:hanging="360"/>
      </w:pPr>
      <w:rPr>
        <w:rFonts w:ascii="Wingdings" w:hAnsi="Wingdings" w:hint="default"/>
      </w:rPr>
    </w:lvl>
    <w:lvl w:ilvl="3" w:tplc="631C95AA">
      <w:start w:val="1"/>
      <w:numFmt w:val="bullet"/>
      <w:lvlText w:val=""/>
      <w:lvlJc w:val="left"/>
      <w:pPr>
        <w:ind w:left="2880" w:hanging="360"/>
      </w:pPr>
      <w:rPr>
        <w:rFonts w:ascii="Symbol" w:hAnsi="Symbol" w:hint="default"/>
      </w:rPr>
    </w:lvl>
    <w:lvl w:ilvl="4" w:tplc="08F4E366">
      <w:start w:val="1"/>
      <w:numFmt w:val="bullet"/>
      <w:lvlText w:val="o"/>
      <w:lvlJc w:val="left"/>
      <w:pPr>
        <w:ind w:left="3600" w:hanging="360"/>
      </w:pPr>
      <w:rPr>
        <w:rFonts w:ascii="Courier New" w:hAnsi="Courier New" w:hint="default"/>
      </w:rPr>
    </w:lvl>
    <w:lvl w:ilvl="5" w:tplc="4EE89608">
      <w:start w:val="1"/>
      <w:numFmt w:val="bullet"/>
      <w:lvlText w:val=""/>
      <w:lvlJc w:val="left"/>
      <w:pPr>
        <w:ind w:left="4320" w:hanging="360"/>
      </w:pPr>
      <w:rPr>
        <w:rFonts w:ascii="Wingdings" w:hAnsi="Wingdings" w:hint="default"/>
      </w:rPr>
    </w:lvl>
    <w:lvl w:ilvl="6" w:tplc="295ADAB2">
      <w:start w:val="1"/>
      <w:numFmt w:val="bullet"/>
      <w:lvlText w:val=""/>
      <w:lvlJc w:val="left"/>
      <w:pPr>
        <w:ind w:left="5040" w:hanging="360"/>
      </w:pPr>
      <w:rPr>
        <w:rFonts w:ascii="Symbol" w:hAnsi="Symbol" w:hint="default"/>
      </w:rPr>
    </w:lvl>
    <w:lvl w:ilvl="7" w:tplc="8E06FA2C">
      <w:start w:val="1"/>
      <w:numFmt w:val="bullet"/>
      <w:lvlText w:val="o"/>
      <w:lvlJc w:val="left"/>
      <w:pPr>
        <w:ind w:left="5760" w:hanging="360"/>
      </w:pPr>
      <w:rPr>
        <w:rFonts w:ascii="Courier New" w:hAnsi="Courier New" w:hint="default"/>
      </w:rPr>
    </w:lvl>
    <w:lvl w:ilvl="8" w:tplc="FBEE7DDC">
      <w:start w:val="1"/>
      <w:numFmt w:val="bullet"/>
      <w:lvlText w:val=""/>
      <w:lvlJc w:val="left"/>
      <w:pPr>
        <w:ind w:left="6480" w:hanging="360"/>
      </w:pPr>
      <w:rPr>
        <w:rFonts w:ascii="Wingdings" w:hAnsi="Wingdings" w:hint="default"/>
      </w:rPr>
    </w:lvl>
  </w:abstractNum>
  <w:abstractNum w:abstractNumId="16" w15:restartNumberingAfterBreak="0">
    <w:nsid w:val="3D3E2B95"/>
    <w:multiLevelType w:val="hybridMultilevel"/>
    <w:tmpl w:val="802A316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7" w15:restartNumberingAfterBreak="0">
    <w:nsid w:val="41B343A6"/>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713729A"/>
    <w:multiLevelType w:val="hybridMultilevel"/>
    <w:tmpl w:val="0706EBDE"/>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9" w15:restartNumberingAfterBreak="0">
    <w:nsid w:val="52B76B7A"/>
    <w:multiLevelType w:val="hybridMultilevel"/>
    <w:tmpl w:val="D910C9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53C04024"/>
    <w:multiLevelType w:val="hybridMultilevel"/>
    <w:tmpl w:val="0688D432"/>
    <w:lvl w:ilvl="0" w:tplc="424A762C">
      <w:start w:val="620"/>
      <w:numFmt w:val="bullet"/>
      <w:lvlText w:val="-"/>
      <w:lvlJc w:val="left"/>
      <w:pPr>
        <w:ind w:left="720" w:hanging="360"/>
      </w:pPr>
      <w:rPr>
        <w:rFonts w:ascii="Calibri" w:eastAsia="Calibr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1" w15:restartNumberingAfterBreak="0">
    <w:nsid w:val="573A1155"/>
    <w:multiLevelType w:val="hybridMultilevel"/>
    <w:tmpl w:val="569E66F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2" w15:restartNumberingAfterBreak="0">
    <w:nsid w:val="57EDD9D2"/>
    <w:multiLevelType w:val="hybridMultilevel"/>
    <w:tmpl w:val="FFFFFFFF"/>
    <w:lvl w:ilvl="0" w:tplc="DB3638CA">
      <w:start w:val="1"/>
      <w:numFmt w:val="decimal"/>
      <w:lvlText w:val="%1."/>
      <w:lvlJc w:val="left"/>
      <w:pPr>
        <w:ind w:left="720" w:hanging="360"/>
      </w:pPr>
    </w:lvl>
    <w:lvl w:ilvl="1" w:tplc="2ACE8A3C">
      <w:start w:val="1"/>
      <w:numFmt w:val="lowerLetter"/>
      <w:lvlText w:val="%2."/>
      <w:lvlJc w:val="left"/>
      <w:pPr>
        <w:ind w:left="1440" w:hanging="360"/>
      </w:pPr>
    </w:lvl>
    <w:lvl w:ilvl="2" w:tplc="A350E5C0">
      <w:start w:val="1"/>
      <w:numFmt w:val="lowerRoman"/>
      <w:lvlText w:val="%3."/>
      <w:lvlJc w:val="right"/>
      <w:pPr>
        <w:ind w:left="2160" w:hanging="180"/>
      </w:pPr>
    </w:lvl>
    <w:lvl w:ilvl="3" w:tplc="AEE2C08E">
      <w:start w:val="1"/>
      <w:numFmt w:val="decimal"/>
      <w:lvlText w:val="%4."/>
      <w:lvlJc w:val="left"/>
      <w:pPr>
        <w:ind w:left="2880" w:hanging="360"/>
      </w:pPr>
    </w:lvl>
    <w:lvl w:ilvl="4" w:tplc="893AEA58">
      <w:start w:val="1"/>
      <w:numFmt w:val="lowerLetter"/>
      <w:lvlText w:val="%5."/>
      <w:lvlJc w:val="left"/>
      <w:pPr>
        <w:ind w:left="3600" w:hanging="360"/>
      </w:pPr>
    </w:lvl>
    <w:lvl w:ilvl="5" w:tplc="C366966A">
      <w:start w:val="1"/>
      <w:numFmt w:val="lowerRoman"/>
      <w:lvlText w:val="%6."/>
      <w:lvlJc w:val="right"/>
      <w:pPr>
        <w:ind w:left="4320" w:hanging="180"/>
      </w:pPr>
    </w:lvl>
    <w:lvl w:ilvl="6" w:tplc="C90207C2">
      <w:start w:val="1"/>
      <w:numFmt w:val="decimal"/>
      <w:lvlText w:val="%7."/>
      <w:lvlJc w:val="left"/>
      <w:pPr>
        <w:ind w:left="5040" w:hanging="360"/>
      </w:pPr>
    </w:lvl>
    <w:lvl w:ilvl="7" w:tplc="F72E66B2">
      <w:start w:val="1"/>
      <w:numFmt w:val="lowerLetter"/>
      <w:lvlText w:val="%8."/>
      <w:lvlJc w:val="left"/>
      <w:pPr>
        <w:ind w:left="5760" w:hanging="360"/>
      </w:pPr>
    </w:lvl>
    <w:lvl w:ilvl="8" w:tplc="335A629E">
      <w:start w:val="1"/>
      <w:numFmt w:val="lowerRoman"/>
      <w:lvlText w:val="%9."/>
      <w:lvlJc w:val="right"/>
      <w:pPr>
        <w:ind w:left="6480" w:hanging="180"/>
      </w:pPr>
    </w:lvl>
  </w:abstractNum>
  <w:abstractNum w:abstractNumId="23" w15:restartNumberingAfterBreak="0">
    <w:nsid w:val="5B620703"/>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608805A5"/>
    <w:multiLevelType w:val="multilevel"/>
    <w:tmpl w:val="6C66EA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4468D7"/>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67811892"/>
    <w:multiLevelType w:val="hybridMultilevel"/>
    <w:tmpl w:val="B6B272CC"/>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7" w15:restartNumberingAfterBreak="0">
    <w:nsid w:val="6902ADDF"/>
    <w:multiLevelType w:val="hybridMultilevel"/>
    <w:tmpl w:val="FFFFFFFF"/>
    <w:lvl w:ilvl="0" w:tplc="C430196E">
      <w:start w:val="1"/>
      <w:numFmt w:val="bullet"/>
      <w:lvlText w:val=""/>
      <w:lvlJc w:val="left"/>
      <w:pPr>
        <w:ind w:left="720" w:hanging="360"/>
      </w:pPr>
      <w:rPr>
        <w:rFonts w:ascii="Symbol" w:hAnsi="Symbol" w:hint="default"/>
      </w:rPr>
    </w:lvl>
    <w:lvl w:ilvl="1" w:tplc="0C6CDD42">
      <w:start w:val="1"/>
      <w:numFmt w:val="bullet"/>
      <w:lvlText w:val="o"/>
      <w:lvlJc w:val="left"/>
      <w:pPr>
        <w:ind w:left="1440" w:hanging="360"/>
      </w:pPr>
      <w:rPr>
        <w:rFonts w:ascii="Courier New" w:hAnsi="Courier New" w:hint="default"/>
      </w:rPr>
    </w:lvl>
    <w:lvl w:ilvl="2" w:tplc="C0EA7D9A">
      <w:start w:val="1"/>
      <w:numFmt w:val="bullet"/>
      <w:lvlText w:val=""/>
      <w:lvlJc w:val="left"/>
      <w:pPr>
        <w:ind w:left="2160" w:hanging="360"/>
      </w:pPr>
      <w:rPr>
        <w:rFonts w:ascii="Wingdings" w:hAnsi="Wingdings" w:hint="default"/>
      </w:rPr>
    </w:lvl>
    <w:lvl w:ilvl="3" w:tplc="1DE079CE">
      <w:start w:val="1"/>
      <w:numFmt w:val="bullet"/>
      <w:lvlText w:val=""/>
      <w:lvlJc w:val="left"/>
      <w:pPr>
        <w:ind w:left="2880" w:hanging="360"/>
      </w:pPr>
      <w:rPr>
        <w:rFonts w:ascii="Symbol" w:hAnsi="Symbol" w:hint="default"/>
      </w:rPr>
    </w:lvl>
    <w:lvl w:ilvl="4" w:tplc="33FEEC2C">
      <w:start w:val="1"/>
      <w:numFmt w:val="bullet"/>
      <w:lvlText w:val="o"/>
      <w:lvlJc w:val="left"/>
      <w:pPr>
        <w:ind w:left="3600" w:hanging="360"/>
      </w:pPr>
      <w:rPr>
        <w:rFonts w:ascii="Courier New" w:hAnsi="Courier New" w:hint="default"/>
      </w:rPr>
    </w:lvl>
    <w:lvl w:ilvl="5" w:tplc="11461618">
      <w:start w:val="1"/>
      <w:numFmt w:val="bullet"/>
      <w:lvlText w:val=""/>
      <w:lvlJc w:val="left"/>
      <w:pPr>
        <w:ind w:left="4320" w:hanging="360"/>
      </w:pPr>
      <w:rPr>
        <w:rFonts w:ascii="Wingdings" w:hAnsi="Wingdings" w:hint="default"/>
      </w:rPr>
    </w:lvl>
    <w:lvl w:ilvl="6" w:tplc="EC503A62">
      <w:start w:val="1"/>
      <w:numFmt w:val="bullet"/>
      <w:lvlText w:val=""/>
      <w:lvlJc w:val="left"/>
      <w:pPr>
        <w:ind w:left="5040" w:hanging="360"/>
      </w:pPr>
      <w:rPr>
        <w:rFonts w:ascii="Symbol" w:hAnsi="Symbol" w:hint="default"/>
      </w:rPr>
    </w:lvl>
    <w:lvl w:ilvl="7" w:tplc="228E25A6">
      <w:start w:val="1"/>
      <w:numFmt w:val="bullet"/>
      <w:lvlText w:val="o"/>
      <w:lvlJc w:val="left"/>
      <w:pPr>
        <w:ind w:left="5760" w:hanging="360"/>
      </w:pPr>
      <w:rPr>
        <w:rFonts w:ascii="Courier New" w:hAnsi="Courier New" w:hint="default"/>
      </w:rPr>
    </w:lvl>
    <w:lvl w:ilvl="8" w:tplc="AFA85FA0">
      <w:start w:val="1"/>
      <w:numFmt w:val="bullet"/>
      <w:lvlText w:val=""/>
      <w:lvlJc w:val="left"/>
      <w:pPr>
        <w:ind w:left="6480" w:hanging="360"/>
      </w:pPr>
      <w:rPr>
        <w:rFonts w:ascii="Wingdings" w:hAnsi="Wingdings" w:hint="default"/>
      </w:rPr>
    </w:lvl>
  </w:abstractNum>
  <w:abstractNum w:abstractNumId="28" w15:restartNumberingAfterBreak="0">
    <w:nsid w:val="7130B04D"/>
    <w:multiLevelType w:val="hybridMultilevel"/>
    <w:tmpl w:val="FFFFFFFF"/>
    <w:lvl w:ilvl="0" w:tplc="E02231AE">
      <w:start w:val="1"/>
      <w:numFmt w:val="decimal"/>
      <w:lvlText w:val="%1."/>
      <w:lvlJc w:val="left"/>
      <w:pPr>
        <w:ind w:left="720" w:hanging="360"/>
      </w:pPr>
    </w:lvl>
    <w:lvl w:ilvl="1" w:tplc="68168BBA">
      <w:start w:val="1"/>
      <w:numFmt w:val="lowerLetter"/>
      <w:lvlText w:val="%2."/>
      <w:lvlJc w:val="left"/>
      <w:pPr>
        <w:ind w:left="1440" w:hanging="360"/>
      </w:pPr>
    </w:lvl>
    <w:lvl w:ilvl="2" w:tplc="C606807E">
      <w:start w:val="1"/>
      <w:numFmt w:val="lowerRoman"/>
      <w:lvlText w:val="%3."/>
      <w:lvlJc w:val="right"/>
      <w:pPr>
        <w:ind w:left="2160" w:hanging="180"/>
      </w:pPr>
    </w:lvl>
    <w:lvl w:ilvl="3" w:tplc="EB943B4A">
      <w:start w:val="1"/>
      <w:numFmt w:val="decimal"/>
      <w:lvlText w:val="%4."/>
      <w:lvlJc w:val="left"/>
      <w:pPr>
        <w:ind w:left="2880" w:hanging="360"/>
      </w:pPr>
    </w:lvl>
    <w:lvl w:ilvl="4" w:tplc="E93EAA38">
      <w:start w:val="1"/>
      <w:numFmt w:val="lowerLetter"/>
      <w:lvlText w:val="%5."/>
      <w:lvlJc w:val="left"/>
      <w:pPr>
        <w:ind w:left="3600" w:hanging="360"/>
      </w:pPr>
    </w:lvl>
    <w:lvl w:ilvl="5" w:tplc="CAD8761A">
      <w:start w:val="1"/>
      <w:numFmt w:val="lowerRoman"/>
      <w:lvlText w:val="%6."/>
      <w:lvlJc w:val="right"/>
      <w:pPr>
        <w:ind w:left="4320" w:hanging="180"/>
      </w:pPr>
    </w:lvl>
    <w:lvl w:ilvl="6" w:tplc="2F90208E">
      <w:start w:val="1"/>
      <w:numFmt w:val="decimal"/>
      <w:lvlText w:val="%7."/>
      <w:lvlJc w:val="left"/>
      <w:pPr>
        <w:ind w:left="5040" w:hanging="360"/>
      </w:pPr>
    </w:lvl>
    <w:lvl w:ilvl="7" w:tplc="364E961A">
      <w:start w:val="1"/>
      <w:numFmt w:val="lowerLetter"/>
      <w:lvlText w:val="%8."/>
      <w:lvlJc w:val="left"/>
      <w:pPr>
        <w:ind w:left="5760" w:hanging="360"/>
      </w:pPr>
    </w:lvl>
    <w:lvl w:ilvl="8" w:tplc="EE40AB72">
      <w:start w:val="1"/>
      <w:numFmt w:val="lowerRoman"/>
      <w:lvlText w:val="%9."/>
      <w:lvlJc w:val="right"/>
      <w:pPr>
        <w:ind w:left="6480" w:hanging="180"/>
      </w:pPr>
    </w:lvl>
  </w:abstractNum>
  <w:abstractNum w:abstractNumId="29" w15:restartNumberingAfterBreak="0">
    <w:nsid w:val="7A02688B"/>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7D824AD2"/>
    <w:multiLevelType w:val="multilevel"/>
    <w:tmpl w:val="3BA0B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19899630">
    <w:abstractNumId w:val="6"/>
  </w:num>
  <w:num w:numId="2" w16cid:durableId="2035886049">
    <w:abstractNumId w:val="26"/>
  </w:num>
  <w:num w:numId="3" w16cid:durableId="1607035751">
    <w:abstractNumId w:val="7"/>
  </w:num>
  <w:num w:numId="4" w16cid:durableId="593518792">
    <w:abstractNumId w:val="19"/>
  </w:num>
  <w:num w:numId="5" w16cid:durableId="440148627">
    <w:abstractNumId w:val="11"/>
  </w:num>
  <w:num w:numId="6" w16cid:durableId="139884948">
    <w:abstractNumId w:val="3"/>
  </w:num>
  <w:num w:numId="7" w16cid:durableId="1249314817">
    <w:abstractNumId w:val="20"/>
  </w:num>
  <w:num w:numId="8" w16cid:durableId="1565992519">
    <w:abstractNumId w:val="16"/>
  </w:num>
  <w:num w:numId="9" w16cid:durableId="2133597707">
    <w:abstractNumId w:val="21"/>
  </w:num>
  <w:num w:numId="10" w16cid:durableId="647830848">
    <w:abstractNumId w:val="4"/>
  </w:num>
  <w:num w:numId="11" w16cid:durableId="1783844277">
    <w:abstractNumId w:val="5"/>
  </w:num>
  <w:num w:numId="12" w16cid:durableId="1850637392">
    <w:abstractNumId w:val="1"/>
  </w:num>
  <w:num w:numId="13" w16cid:durableId="1259867871">
    <w:abstractNumId w:val="30"/>
  </w:num>
  <w:num w:numId="14" w16cid:durableId="731196356">
    <w:abstractNumId w:val="24"/>
  </w:num>
  <w:num w:numId="15" w16cid:durableId="1167674485">
    <w:abstractNumId w:val="12"/>
  </w:num>
  <w:num w:numId="16" w16cid:durableId="366180738">
    <w:abstractNumId w:val="15"/>
  </w:num>
  <w:num w:numId="17" w16cid:durableId="1499032243">
    <w:abstractNumId w:val="9"/>
  </w:num>
  <w:num w:numId="18" w16cid:durableId="722368981">
    <w:abstractNumId w:val="2"/>
  </w:num>
  <w:num w:numId="19" w16cid:durableId="1247181137">
    <w:abstractNumId w:val="27"/>
  </w:num>
  <w:num w:numId="20" w16cid:durableId="1253397300">
    <w:abstractNumId w:val="28"/>
  </w:num>
  <w:num w:numId="21" w16cid:durableId="1908496116">
    <w:abstractNumId w:val="0"/>
  </w:num>
  <w:num w:numId="22" w16cid:durableId="1285893398">
    <w:abstractNumId w:val="22"/>
  </w:num>
  <w:num w:numId="23" w16cid:durableId="1618101344">
    <w:abstractNumId w:val="8"/>
  </w:num>
  <w:num w:numId="24" w16cid:durableId="297690059">
    <w:abstractNumId w:val="14"/>
  </w:num>
  <w:num w:numId="25" w16cid:durableId="16221095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5607542">
    <w:abstractNumId w:val="23"/>
  </w:num>
  <w:num w:numId="27" w16cid:durableId="1846095666">
    <w:abstractNumId w:val="29"/>
  </w:num>
  <w:num w:numId="28" w16cid:durableId="1290472604">
    <w:abstractNumId w:val="25"/>
  </w:num>
  <w:num w:numId="29" w16cid:durableId="1014843363">
    <w:abstractNumId w:val="13"/>
  </w:num>
  <w:num w:numId="30" w16cid:durableId="1897473305">
    <w:abstractNumId w:val="17"/>
  </w:num>
  <w:num w:numId="31" w16cid:durableId="29603226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rsula Tubli - HTM">
    <w15:presenceInfo w15:providerId="AD" w15:userId="S::ursula.tubli@hm.ee::2bc022af-5faf-47a5-a124-053e82c037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09C"/>
    <w:rsid w:val="00003BF8"/>
    <w:rsid w:val="00003FEE"/>
    <w:rsid w:val="00007873"/>
    <w:rsid w:val="00010F54"/>
    <w:rsid w:val="000151D7"/>
    <w:rsid w:val="000177A3"/>
    <w:rsid w:val="000451CD"/>
    <w:rsid w:val="0005072A"/>
    <w:rsid w:val="00062255"/>
    <w:rsid w:val="0006678E"/>
    <w:rsid w:val="0007143B"/>
    <w:rsid w:val="000718B3"/>
    <w:rsid w:val="00071DF1"/>
    <w:rsid w:val="00072C26"/>
    <w:rsid w:val="00073C67"/>
    <w:rsid w:val="0007400B"/>
    <w:rsid w:val="00083E3C"/>
    <w:rsid w:val="00086337"/>
    <w:rsid w:val="000A5C5E"/>
    <w:rsid w:val="000B56B4"/>
    <w:rsid w:val="000C28DD"/>
    <w:rsid w:val="000D4491"/>
    <w:rsid w:val="000D571A"/>
    <w:rsid w:val="000D580C"/>
    <w:rsid w:val="000F7D3D"/>
    <w:rsid w:val="001001DB"/>
    <w:rsid w:val="00100808"/>
    <w:rsid w:val="00114DAB"/>
    <w:rsid w:val="001226CD"/>
    <w:rsid w:val="001237D6"/>
    <w:rsid w:val="001251E1"/>
    <w:rsid w:val="0013260C"/>
    <w:rsid w:val="001520FB"/>
    <w:rsid w:val="0016193B"/>
    <w:rsid w:val="00163106"/>
    <w:rsid w:val="001670CC"/>
    <w:rsid w:val="00173972"/>
    <w:rsid w:val="00176187"/>
    <w:rsid w:val="0017793B"/>
    <w:rsid w:val="00183A08"/>
    <w:rsid w:val="001857AE"/>
    <w:rsid w:val="00196859"/>
    <w:rsid w:val="001A5FA6"/>
    <w:rsid w:val="001B1F18"/>
    <w:rsid w:val="001B6A80"/>
    <w:rsid w:val="001C1B86"/>
    <w:rsid w:val="001C3D42"/>
    <w:rsid w:val="001C48C7"/>
    <w:rsid w:val="001D0721"/>
    <w:rsid w:val="001D298B"/>
    <w:rsid w:val="001E3D62"/>
    <w:rsid w:val="001F05EA"/>
    <w:rsid w:val="001F31F1"/>
    <w:rsid w:val="001F50CE"/>
    <w:rsid w:val="002006C3"/>
    <w:rsid w:val="002036B4"/>
    <w:rsid w:val="002117E5"/>
    <w:rsid w:val="002150BC"/>
    <w:rsid w:val="002169F1"/>
    <w:rsid w:val="00216F52"/>
    <w:rsid w:val="0022665B"/>
    <w:rsid w:val="00226E27"/>
    <w:rsid w:val="00227387"/>
    <w:rsid w:val="002274F9"/>
    <w:rsid w:val="00235647"/>
    <w:rsid w:val="00242535"/>
    <w:rsid w:val="0024486A"/>
    <w:rsid w:val="00251C8E"/>
    <w:rsid w:val="002520BC"/>
    <w:rsid w:val="0025656C"/>
    <w:rsid w:val="00282571"/>
    <w:rsid w:val="002912FF"/>
    <w:rsid w:val="00296BC8"/>
    <w:rsid w:val="002A220D"/>
    <w:rsid w:val="002A430A"/>
    <w:rsid w:val="002B6126"/>
    <w:rsid w:val="002B65F7"/>
    <w:rsid w:val="002C5E9B"/>
    <w:rsid w:val="002D3A03"/>
    <w:rsid w:val="002E74E0"/>
    <w:rsid w:val="002F3C13"/>
    <w:rsid w:val="002F6360"/>
    <w:rsid w:val="002F75EB"/>
    <w:rsid w:val="0030543C"/>
    <w:rsid w:val="00305EA9"/>
    <w:rsid w:val="00317C2B"/>
    <w:rsid w:val="00324D2B"/>
    <w:rsid w:val="00331C3B"/>
    <w:rsid w:val="00342AE0"/>
    <w:rsid w:val="00357CF8"/>
    <w:rsid w:val="00366209"/>
    <w:rsid w:val="00371615"/>
    <w:rsid w:val="0037685E"/>
    <w:rsid w:val="003778EB"/>
    <w:rsid w:val="00381DB6"/>
    <w:rsid w:val="00381F67"/>
    <w:rsid w:val="003A6F48"/>
    <w:rsid w:val="003B4597"/>
    <w:rsid w:val="003B48AC"/>
    <w:rsid w:val="003B4A51"/>
    <w:rsid w:val="003C14CF"/>
    <w:rsid w:val="003C4249"/>
    <w:rsid w:val="003E010B"/>
    <w:rsid w:val="003E23C7"/>
    <w:rsid w:val="003E48FD"/>
    <w:rsid w:val="003E5DA8"/>
    <w:rsid w:val="003F0859"/>
    <w:rsid w:val="003F2239"/>
    <w:rsid w:val="003F785F"/>
    <w:rsid w:val="00407945"/>
    <w:rsid w:val="004151EB"/>
    <w:rsid w:val="0042231C"/>
    <w:rsid w:val="00432625"/>
    <w:rsid w:val="004327A3"/>
    <w:rsid w:val="00433182"/>
    <w:rsid w:val="00436B1A"/>
    <w:rsid w:val="00436CE1"/>
    <w:rsid w:val="00437EB1"/>
    <w:rsid w:val="00445AFE"/>
    <w:rsid w:val="004475A5"/>
    <w:rsid w:val="00461B62"/>
    <w:rsid w:val="0046288B"/>
    <w:rsid w:val="00471DA0"/>
    <w:rsid w:val="00474F5D"/>
    <w:rsid w:val="0047556C"/>
    <w:rsid w:val="00483E00"/>
    <w:rsid w:val="004929C6"/>
    <w:rsid w:val="00492AA4"/>
    <w:rsid w:val="00493CDA"/>
    <w:rsid w:val="00493FA2"/>
    <w:rsid w:val="00496C90"/>
    <w:rsid w:val="004972B3"/>
    <w:rsid w:val="004A538B"/>
    <w:rsid w:val="004A55DF"/>
    <w:rsid w:val="004A5898"/>
    <w:rsid w:val="004A7B36"/>
    <w:rsid w:val="004B434F"/>
    <w:rsid w:val="004B4CD0"/>
    <w:rsid w:val="004D014A"/>
    <w:rsid w:val="004D424D"/>
    <w:rsid w:val="004D4BF2"/>
    <w:rsid w:val="004D7E93"/>
    <w:rsid w:val="004F030C"/>
    <w:rsid w:val="004F0DC0"/>
    <w:rsid w:val="004F0F58"/>
    <w:rsid w:val="004F7579"/>
    <w:rsid w:val="00502F3C"/>
    <w:rsid w:val="0050657E"/>
    <w:rsid w:val="00516849"/>
    <w:rsid w:val="0051695A"/>
    <w:rsid w:val="00524C93"/>
    <w:rsid w:val="00533E98"/>
    <w:rsid w:val="0053516C"/>
    <w:rsid w:val="0053668B"/>
    <w:rsid w:val="00551D58"/>
    <w:rsid w:val="00563500"/>
    <w:rsid w:val="00571E7B"/>
    <w:rsid w:val="005742BC"/>
    <w:rsid w:val="00575FE6"/>
    <w:rsid w:val="00586697"/>
    <w:rsid w:val="00591596"/>
    <w:rsid w:val="00593E95"/>
    <w:rsid w:val="00596795"/>
    <w:rsid w:val="005A3A62"/>
    <w:rsid w:val="005B0A88"/>
    <w:rsid w:val="005B5396"/>
    <w:rsid w:val="005B708F"/>
    <w:rsid w:val="005C4FA0"/>
    <w:rsid w:val="005D22D5"/>
    <w:rsid w:val="005D2AD0"/>
    <w:rsid w:val="005E1D50"/>
    <w:rsid w:val="005E73F6"/>
    <w:rsid w:val="005F7D7E"/>
    <w:rsid w:val="00605825"/>
    <w:rsid w:val="0061099E"/>
    <w:rsid w:val="00611F76"/>
    <w:rsid w:val="00613153"/>
    <w:rsid w:val="00614E8B"/>
    <w:rsid w:val="0062110C"/>
    <w:rsid w:val="00627EEE"/>
    <w:rsid w:val="006322D5"/>
    <w:rsid w:val="0063347A"/>
    <w:rsid w:val="00634D80"/>
    <w:rsid w:val="00642BBF"/>
    <w:rsid w:val="0065224C"/>
    <w:rsid w:val="006621FE"/>
    <w:rsid w:val="00662D74"/>
    <w:rsid w:val="00681D53"/>
    <w:rsid w:val="00685C13"/>
    <w:rsid w:val="00685CF2"/>
    <w:rsid w:val="0069303E"/>
    <w:rsid w:val="006A1A56"/>
    <w:rsid w:val="006B48D6"/>
    <w:rsid w:val="006C1419"/>
    <w:rsid w:val="006C64DA"/>
    <w:rsid w:val="006D4E77"/>
    <w:rsid w:val="006E69F2"/>
    <w:rsid w:val="006F6870"/>
    <w:rsid w:val="00716996"/>
    <w:rsid w:val="00720314"/>
    <w:rsid w:val="00724BBD"/>
    <w:rsid w:val="00727F99"/>
    <w:rsid w:val="0073218C"/>
    <w:rsid w:val="007363AF"/>
    <w:rsid w:val="007425E9"/>
    <w:rsid w:val="00745FC0"/>
    <w:rsid w:val="0074605D"/>
    <w:rsid w:val="00751293"/>
    <w:rsid w:val="00751A08"/>
    <w:rsid w:val="00752F43"/>
    <w:rsid w:val="007660DA"/>
    <w:rsid w:val="00766A7D"/>
    <w:rsid w:val="00772F8C"/>
    <w:rsid w:val="00777CB5"/>
    <w:rsid w:val="00785234"/>
    <w:rsid w:val="0078702E"/>
    <w:rsid w:val="00796327"/>
    <w:rsid w:val="007B0515"/>
    <w:rsid w:val="007B312A"/>
    <w:rsid w:val="007B760F"/>
    <w:rsid w:val="007C11A8"/>
    <w:rsid w:val="007E4CED"/>
    <w:rsid w:val="007F680F"/>
    <w:rsid w:val="00803F47"/>
    <w:rsid w:val="0081618A"/>
    <w:rsid w:val="00817BF8"/>
    <w:rsid w:val="00821157"/>
    <w:rsid w:val="00833BAA"/>
    <w:rsid w:val="00837D89"/>
    <w:rsid w:val="00840A4C"/>
    <w:rsid w:val="00841B84"/>
    <w:rsid w:val="00850B6C"/>
    <w:rsid w:val="00854CA2"/>
    <w:rsid w:val="00856216"/>
    <w:rsid w:val="008605B3"/>
    <w:rsid w:val="0086391E"/>
    <w:rsid w:val="00865390"/>
    <w:rsid w:val="00871426"/>
    <w:rsid w:val="008744E6"/>
    <w:rsid w:val="00884558"/>
    <w:rsid w:val="0089368E"/>
    <w:rsid w:val="0089378C"/>
    <w:rsid w:val="00895B1E"/>
    <w:rsid w:val="008A3A1A"/>
    <w:rsid w:val="008B157D"/>
    <w:rsid w:val="008B600E"/>
    <w:rsid w:val="008C3F55"/>
    <w:rsid w:val="008C7553"/>
    <w:rsid w:val="008D56EF"/>
    <w:rsid w:val="008D762C"/>
    <w:rsid w:val="008E58DB"/>
    <w:rsid w:val="008F1600"/>
    <w:rsid w:val="008F1688"/>
    <w:rsid w:val="00901E18"/>
    <w:rsid w:val="00912331"/>
    <w:rsid w:val="009125AC"/>
    <w:rsid w:val="0091320B"/>
    <w:rsid w:val="00921FDF"/>
    <w:rsid w:val="00922C32"/>
    <w:rsid w:val="009251BC"/>
    <w:rsid w:val="0093058E"/>
    <w:rsid w:val="00953BBE"/>
    <w:rsid w:val="00953CC2"/>
    <w:rsid w:val="00964869"/>
    <w:rsid w:val="009651AC"/>
    <w:rsid w:val="0097087A"/>
    <w:rsid w:val="00972765"/>
    <w:rsid w:val="00975B50"/>
    <w:rsid w:val="00976F56"/>
    <w:rsid w:val="009856B5"/>
    <w:rsid w:val="009A565C"/>
    <w:rsid w:val="009B306C"/>
    <w:rsid w:val="009D4609"/>
    <w:rsid w:val="009F2B09"/>
    <w:rsid w:val="00A03297"/>
    <w:rsid w:val="00A05542"/>
    <w:rsid w:val="00A12F9D"/>
    <w:rsid w:val="00A13872"/>
    <w:rsid w:val="00A21CF3"/>
    <w:rsid w:val="00A2267B"/>
    <w:rsid w:val="00A33DC7"/>
    <w:rsid w:val="00A36194"/>
    <w:rsid w:val="00A400D2"/>
    <w:rsid w:val="00A43A5C"/>
    <w:rsid w:val="00A47BD2"/>
    <w:rsid w:val="00A47FE4"/>
    <w:rsid w:val="00A50A25"/>
    <w:rsid w:val="00A63E43"/>
    <w:rsid w:val="00A82EA8"/>
    <w:rsid w:val="00A869CA"/>
    <w:rsid w:val="00A87B0E"/>
    <w:rsid w:val="00A938D7"/>
    <w:rsid w:val="00A95096"/>
    <w:rsid w:val="00A95FF1"/>
    <w:rsid w:val="00AC2098"/>
    <w:rsid w:val="00AC52F6"/>
    <w:rsid w:val="00AD03FD"/>
    <w:rsid w:val="00AD3AE6"/>
    <w:rsid w:val="00AD7F12"/>
    <w:rsid w:val="00AE241B"/>
    <w:rsid w:val="00AE44CA"/>
    <w:rsid w:val="00B00348"/>
    <w:rsid w:val="00B07A8D"/>
    <w:rsid w:val="00B10DFD"/>
    <w:rsid w:val="00B17304"/>
    <w:rsid w:val="00B22497"/>
    <w:rsid w:val="00B24CDA"/>
    <w:rsid w:val="00B273CE"/>
    <w:rsid w:val="00B27AA1"/>
    <w:rsid w:val="00B305FB"/>
    <w:rsid w:val="00B3194F"/>
    <w:rsid w:val="00B361E4"/>
    <w:rsid w:val="00B41F6D"/>
    <w:rsid w:val="00B42C53"/>
    <w:rsid w:val="00B55729"/>
    <w:rsid w:val="00B6018D"/>
    <w:rsid w:val="00B64111"/>
    <w:rsid w:val="00B702CB"/>
    <w:rsid w:val="00B71823"/>
    <w:rsid w:val="00B75045"/>
    <w:rsid w:val="00B80C5B"/>
    <w:rsid w:val="00B922F8"/>
    <w:rsid w:val="00BA2629"/>
    <w:rsid w:val="00BA35CD"/>
    <w:rsid w:val="00BA579E"/>
    <w:rsid w:val="00BA7DB4"/>
    <w:rsid w:val="00BB3D96"/>
    <w:rsid w:val="00BC4854"/>
    <w:rsid w:val="00BC6EF4"/>
    <w:rsid w:val="00BE5B89"/>
    <w:rsid w:val="00BF020F"/>
    <w:rsid w:val="00BF1093"/>
    <w:rsid w:val="00BF1292"/>
    <w:rsid w:val="00BF1790"/>
    <w:rsid w:val="00BF296D"/>
    <w:rsid w:val="00BF2F7D"/>
    <w:rsid w:val="00C023A8"/>
    <w:rsid w:val="00C03B65"/>
    <w:rsid w:val="00C10207"/>
    <w:rsid w:val="00C14036"/>
    <w:rsid w:val="00C17C3C"/>
    <w:rsid w:val="00C2010F"/>
    <w:rsid w:val="00C201D7"/>
    <w:rsid w:val="00C23B5F"/>
    <w:rsid w:val="00C24768"/>
    <w:rsid w:val="00C30C25"/>
    <w:rsid w:val="00C30EC7"/>
    <w:rsid w:val="00C334E4"/>
    <w:rsid w:val="00C42C01"/>
    <w:rsid w:val="00C43ABB"/>
    <w:rsid w:val="00C46A06"/>
    <w:rsid w:val="00C55382"/>
    <w:rsid w:val="00C56A63"/>
    <w:rsid w:val="00C6349D"/>
    <w:rsid w:val="00C63B79"/>
    <w:rsid w:val="00C644B1"/>
    <w:rsid w:val="00C651F8"/>
    <w:rsid w:val="00C73FFD"/>
    <w:rsid w:val="00C74073"/>
    <w:rsid w:val="00C766DB"/>
    <w:rsid w:val="00C81068"/>
    <w:rsid w:val="00C900A2"/>
    <w:rsid w:val="00C94471"/>
    <w:rsid w:val="00CA685C"/>
    <w:rsid w:val="00CA7B90"/>
    <w:rsid w:val="00CC18BF"/>
    <w:rsid w:val="00CC22FA"/>
    <w:rsid w:val="00CC3153"/>
    <w:rsid w:val="00CC6C47"/>
    <w:rsid w:val="00CD2B70"/>
    <w:rsid w:val="00CD4596"/>
    <w:rsid w:val="00CD5769"/>
    <w:rsid w:val="00CE5C08"/>
    <w:rsid w:val="00CE665C"/>
    <w:rsid w:val="00CF109C"/>
    <w:rsid w:val="00D03614"/>
    <w:rsid w:val="00D143B8"/>
    <w:rsid w:val="00D1692E"/>
    <w:rsid w:val="00D24930"/>
    <w:rsid w:val="00D24ACF"/>
    <w:rsid w:val="00D26676"/>
    <w:rsid w:val="00D318A2"/>
    <w:rsid w:val="00D337E1"/>
    <w:rsid w:val="00D3790A"/>
    <w:rsid w:val="00D65923"/>
    <w:rsid w:val="00D66DBC"/>
    <w:rsid w:val="00D72C48"/>
    <w:rsid w:val="00D73E17"/>
    <w:rsid w:val="00D76154"/>
    <w:rsid w:val="00D870A8"/>
    <w:rsid w:val="00D87C73"/>
    <w:rsid w:val="00DA5A8F"/>
    <w:rsid w:val="00DB3868"/>
    <w:rsid w:val="00DC2779"/>
    <w:rsid w:val="00DD024B"/>
    <w:rsid w:val="00DD238C"/>
    <w:rsid w:val="00DD5797"/>
    <w:rsid w:val="00DD5BB6"/>
    <w:rsid w:val="00DE2F89"/>
    <w:rsid w:val="00DE7B9D"/>
    <w:rsid w:val="00DF1790"/>
    <w:rsid w:val="00DF22FC"/>
    <w:rsid w:val="00DF3E7F"/>
    <w:rsid w:val="00DF5C50"/>
    <w:rsid w:val="00DF692B"/>
    <w:rsid w:val="00E01283"/>
    <w:rsid w:val="00E0265E"/>
    <w:rsid w:val="00E11DC8"/>
    <w:rsid w:val="00E21CEE"/>
    <w:rsid w:val="00E22188"/>
    <w:rsid w:val="00E22EE1"/>
    <w:rsid w:val="00E2528D"/>
    <w:rsid w:val="00E2538C"/>
    <w:rsid w:val="00E257BA"/>
    <w:rsid w:val="00E34A98"/>
    <w:rsid w:val="00E3776B"/>
    <w:rsid w:val="00E40C74"/>
    <w:rsid w:val="00E52F73"/>
    <w:rsid w:val="00E53CA2"/>
    <w:rsid w:val="00E53DF5"/>
    <w:rsid w:val="00E62366"/>
    <w:rsid w:val="00E637AD"/>
    <w:rsid w:val="00E63F5E"/>
    <w:rsid w:val="00E71571"/>
    <w:rsid w:val="00E75A00"/>
    <w:rsid w:val="00E820DF"/>
    <w:rsid w:val="00E84EC7"/>
    <w:rsid w:val="00E86576"/>
    <w:rsid w:val="00E9133C"/>
    <w:rsid w:val="00EA013C"/>
    <w:rsid w:val="00EB0D54"/>
    <w:rsid w:val="00EB3898"/>
    <w:rsid w:val="00EB4E26"/>
    <w:rsid w:val="00EB5B27"/>
    <w:rsid w:val="00EC0965"/>
    <w:rsid w:val="00EC2336"/>
    <w:rsid w:val="00EC7752"/>
    <w:rsid w:val="00EC7B05"/>
    <w:rsid w:val="00ED1264"/>
    <w:rsid w:val="00EF5518"/>
    <w:rsid w:val="00F00CFE"/>
    <w:rsid w:val="00F02BCC"/>
    <w:rsid w:val="00F055C2"/>
    <w:rsid w:val="00F05B45"/>
    <w:rsid w:val="00F158D5"/>
    <w:rsid w:val="00F16719"/>
    <w:rsid w:val="00F22733"/>
    <w:rsid w:val="00F27253"/>
    <w:rsid w:val="00F31974"/>
    <w:rsid w:val="00F31CE6"/>
    <w:rsid w:val="00F325E4"/>
    <w:rsid w:val="00F336C7"/>
    <w:rsid w:val="00F339B0"/>
    <w:rsid w:val="00F34D95"/>
    <w:rsid w:val="00F46433"/>
    <w:rsid w:val="00F506A1"/>
    <w:rsid w:val="00F55287"/>
    <w:rsid w:val="00F620DD"/>
    <w:rsid w:val="00F63105"/>
    <w:rsid w:val="00F6760E"/>
    <w:rsid w:val="00F71306"/>
    <w:rsid w:val="00F71884"/>
    <w:rsid w:val="00F74449"/>
    <w:rsid w:val="00F905C7"/>
    <w:rsid w:val="00F9206E"/>
    <w:rsid w:val="00F9351E"/>
    <w:rsid w:val="00F941A3"/>
    <w:rsid w:val="00F95623"/>
    <w:rsid w:val="00F9614E"/>
    <w:rsid w:val="00F96335"/>
    <w:rsid w:val="00FA1C46"/>
    <w:rsid w:val="00FA2B36"/>
    <w:rsid w:val="00FA77F5"/>
    <w:rsid w:val="00FB1D0F"/>
    <w:rsid w:val="00FB7EA4"/>
    <w:rsid w:val="00FC36A3"/>
    <w:rsid w:val="00FC5DE4"/>
    <w:rsid w:val="00FE068D"/>
    <w:rsid w:val="00FE0AFE"/>
    <w:rsid w:val="00FE4AFE"/>
    <w:rsid w:val="00FE7FE7"/>
    <w:rsid w:val="00FF2874"/>
    <w:rsid w:val="4A1225F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526E0"/>
  <w15:chartTrackingRefBased/>
  <w15:docId w15:val="{6F2C1E18-5FB7-4676-91D0-1CB780737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CF1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8605B3"/>
    <w:pPr>
      <w:tabs>
        <w:tab w:val="center" w:pos="4536"/>
        <w:tab w:val="right" w:pos="9072"/>
      </w:tabs>
      <w:spacing w:after="0" w:line="240" w:lineRule="auto"/>
    </w:pPr>
  </w:style>
  <w:style w:type="character" w:customStyle="1" w:styleId="PisMrk">
    <w:name w:val="Päis Märk"/>
    <w:basedOn w:val="Liguvaikefont"/>
    <w:link w:val="Pis"/>
    <w:uiPriority w:val="99"/>
    <w:rsid w:val="008605B3"/>
  </w:style>
  <w:style w:type="paragraph" w:styleId="Jalus">
    <w:name w:val="footer"/>
    <w:basedOn w:val="Normaallaad"/>
    <w:link w:val="JalusMrk"/>
    <w:uiPriority w:val="99"/>
    <w:unhideWhenUsed/>
    <w:rsid w:val="008605B3"/>
    <w:pPr>
      <w:tabs>
        <w:tab w:val="center" w:pos="4536"/>
        <w:tab w:val="right" w:pos="9072"/>
      </w:tabs>
      <w:spacing w:after="0" w:line="240" w:lineRule="auto"/>
    </w:pPr>
  </w:style>
  <w:style w:type="character" w:customStyle="1" w:styleId="JalusMrk">
    <w:name w:val="Jalus Märk"/>
    <w:basedOn w:val="Liguvaikefont"/>
    <w:link w:val="Jalus"/>
    <w:uiPriority w:val="99"/>
    <w:rsid w:val="008605B3"/>
  </w:style>
  <w:style w:type="paragraph" w:styleId="Jutumullitekst">
    <w:name w:val="Balloon Text"/>
    <w:basedOn w:val="Normaallaad"/>
    <w:link w:val="JutumullitekstMrk"/>
    <w:uiPriority w:val="99"/>
    <w:semiHidden/>
    <w:unhideWhenUsed/>
    <w:rsid w:val="00FB1D0F"/>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FB1D0F"/>
    <w:rPr>
      <w:rFonts w:ascii="Segoe UI" w:hAnsi="Segoe UI" w:cs="Segoe UI"/>
      <w:sz w:val="18"/>
      <w:szCs w:val="18"/>
    </w:rPr>
  </w:style>
  <w:style w:type="character" w:styleId="Kommentaariviide">
    <w:name w:val="annotation reference"/>
    <w:basedOn w:val="Liguvaikefont"/>
    <w:uiPriority w:val="99"/>
    <w:semiHidden/>
    <w:unhideWhenUsed/>
    <w:rsid w:val="00007873"/>
    <w:rPr>
      <w:sz w:val="16"/>
      <w:szCs w:val="16"/>
    </w:rPr>
  </w:style>
  <w:style w:type="paragraph" w:styleId="Kommentaaritekst">
    <w:name w:val="annotation text"/>
    <w:basedOn w:val="Normaallaad"/>
    <w:link w:val="KommentaaritekstMrk"/>
    <w:uiPriority w:val="99"/>
    <w:unhideWhenUsed/>
    <w:rsid w:val="00007873"/>
    <w:pPr>
      <w:spacing w:line="240" w:lineRule="auto"/>
    </w:pPr>
    <w:rPr>
      <w:sz w:val="20"/>
      <w:szCs w:val="20"/>
    </w:rPr>
  </w:style>
  <w:style w:type="character" w:customStyle="1" w:styleId="KommentaaritekstMrk">
    <w:name w:val="Kommentaari tekst Märk"/>
    <w:basedOn w:val="Liguvaikefont"/>
    <w:link w:val="Kommentaaritekst"/>
    <w:uiPriority w:val="99"/>
    <w:rsid w:val="00007873"/>
    <w:rPr>
      <w:sz w:val="20"/>
      <w:szCs w:val="20"/>
    </w:rPr>
  </w:style>
  <w:style w:type="paragraph" w:styleId="Kommentaariteema">
    <w:name w:val="annotation subject"/>
    <w:basedOn w:val="Kommentaaritekst"/>
    <w:next w:val="Kommentaaritekst"/>
    <w:link w:val="KommentaariteemaMrk"/>
    <w:uiPriority w:val="99"/>
    <w:semiHidden/>
    <w:unhideWhenUsed/>
    <w:rsid w:val="00007873"/>
    <w:rPr>
      <w:b/>
      <w:bCs/>
    </w:rPr>
  </w:style>
  <w:style w:type="character" w:customStyle="1" w:styleId="KommentaariteemaMrk">
    <w:name w:val="Kommentaari teema Märk"/>
    <w:basedOn w:val="KommentaaritekstMrk"/>
    <w:link w:val="Kommentaariteema"/>
    <w:uiPriority w:val="99"/>
    <w:semiHidden/>
    <w:rsid w:val="00007873"/>
    <w:rPr>
      <w:b/>
      <w:bCs/>
      <w:sz w:val="20"/>
      <w:szCs w:val="20"/>
    </w:rPr>
  </w:style>
  <w:style w:type="paragraph" w:styleId="Loendilik">
    <w:name w:val="List Paragraph"/>
    <w:basedOn w:val="Normaallaad"/>
    <w:uiPriority w:val="34"/>
    <w:qFormat/>
    <w:rsid w:val="0017793B"/>
    <w:pPr>
      <w:ind w:left="720"/>
      <w:contextualSpacing/>
    </w:pPr>
  </w:style>
  <w:style w:type="paragraph" w:customStyle="1" w:styleId="Default">
    <w:name w:val="Default"/>
    <w:basedOn w:val="Normaallaad"/>
    <w:rsid w:val="003E5DA8"/>
    <w:pPr>
      <w:autoSpaceDE w:val="0"/>
      <w:autoSpaceDN w:val="0"/>
      <w:spacing w:after="0" w:line="240" w:lineRule="auto"/>
    </w:pPr>
    <w:rPr>
      <w:rFonts w:ascii="Times New Roman" w:hAnsi="Times New Roman" w:cs="Times New Roman"/>
      <w:color w:val="000000"/>
      <w:sz w:val="24"/>
      <w:szCs w:val="24"/>
      <w:lang w:val="en-GB" w:eastAsia="en-GB"/>
    </w:rPr>
  </w:style>
  <w:style w:type="paragraph" w:styleId="Vahedeta">
    <w:name w:val="No Spacing"/>
    <w:uiPriority w:val="1"/>
    <w:qFormat/>
    <w:rsid w:val="00BF296D"/>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Liguvaikefont"/>
    <w:uiPriority w:val="1"/>
    <w:rsid w:val="00D24930"/>
    <w:rPr>
      <w:rFonts w:asciiTheme="minorHAnsi" w:eastAsiaTheme="minorEastAsia" w:hAnsiTheme="minorHAnsi" w:cstheme="minorBidi"/>
      <w:sz w:val="24"/>
      <w:szCs w:val="24"/>
    </w:rPr>
  </w:style>
  <w:style w:type="paragraph" w:styleId="Redaktsioon">
    <w:name w:val="Revision"/>
    <w:hidden/>
    <w:uiPriority w:val="99"/>
    <w:semiHidden/>
    <w:rsid w:val="00C900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66338">
      <w:bodyDiv w:val="1"/>
      <w:marLeft w:val="0"/>
      <w:marRight w:val="0"/>
      <w:marTop w:val="0"/>
      <w:marBottom w:val="0"/>
      <w:divBdr>
        <w:top w:val="none" w:sz="0" w:space="0" w:color="auto"/>
        <w:left w:val="none" w:sz="0" w:space="0" w:color="auto"/>
        <w:bottom w:val="none" w:sz="0" w:space="0" w:color="auto"/>
        <w:right w:val="none" w:sz="0" w:space="0" w:color="auto"/>
      </w:divBdr>
    </w:div>
    <w:div w:id="275601345">
      <w:bodyDiv w:val="1"/>
      <w:marLeft w:val="0"/>
      <w:marRight w:val="0"/>
      <w:marTop w:val="0"/>
      <w:marBottom w:val="0"/>
      <w:divBdr>
        <w:top w:val="none" w:sz="0" w:space="0" w:color="auto"/>
        <w:left w:val="none" w:sz="0" w:space="0" w:color="auto"/>
        <w:bottom w:val="none" w:sz="0" w:space="0" w:color="auto"/>
        <w:right w:val="none" w:sz="0" w:space="0" w:color="auto"/>
      </w:divBdr>
    </w:div>
    <w:div w:id="309139837">
      <w:bodyDiv w:val="1"/>
      <w:marLeft w:val="0"/>
      <w:marRight w:val="0"/>
      <w:marTop w:val="0"/>
      <w:marBottom w:val="0"/>
      <w:divBdr>
        <w:top w:val="none" w:sz="0" w:space="0" w:color="auto"/>
        <w:left w:val="none" w:sz="0" w:space="0" w:color="auto"/>
        <w:bottom w:val="none" w:sz="0" w:space="0" w:color="auto"/>
        <w:right w:val="none" w:sz="0" w:space="0" w:color="auto"/>
      </w:divBdr>
    </w:div>
    <w:div w:id="365108974">
      <w:bodyDiv w:val="1"/>
      <w:marLeft w:val="0"/>
      <w:marRight w:val="0"/>
      <w:marTop w:val="0"/>
      <w:marBottom w:val="0"/>
      <w:divBdr>
        <w:top w:val="none" w:sz="0" w:space="0" w:color="auto"/>
        <w:left w:val="none" w:sz="0" w:space="0" w:color="auto"/>
        <w:bottom w:val="none" w:sz="0" w:space="0" w:color="auto"/>
        <w:right w:val="none" w:sz="0" w:space="0" w:color="auto"/>
      </w:divBdr>
    </w:div>
    <w:div w:id="389773670">
      <w:bodyDiv w:val="1"/>
      <w:marLeft w:val="0"/>
      <w:marRight w:val="0"/>
      <w:marTop w:val="0"/>
      <w:marBottom w:val="0"/>
      <w:divBdr>
        <w:top w:val="none" w:sz="0" w:space="0" w:color="auto"/>
        <w:left w:val="none" w:sz="0" w:space="0" w:color="auto"/>
        <w:bottom w:val="none" w:sz="0" w:space="0" w:color="auto"/>
        <w:right w:val="none" w:sz="0" w:space="0" w:color="auto"/>
      </w:divBdr>
    </w:div>
    <w:div w:id="393823343">
      <w:bodyDiv w:val="1"/>
      <w:marLeft w:val="0"/>
      <w:marRight w:val="0"/>
      <w:marTop w:val="0"/>
      <w:marBottom w:val="0"/>
      <w:divBdr>
        <w:top w:val="none" w:sz="0" w:space="0" w:color="auto"/>
        <w:left w:val="none" w:sz="0" w:space="0" w:color="auto"/>
        <w:bottom w:val="none" w:sz="0" w:space="0" w:color="auto"/>
        <w:right w:val="none" w:sz="0" w:space="0" w:color="auto"/>
      </w:divBdr>
    </w:div>
    <w:div w:id="425616393">
      <w:bodyDiv w:val="1"/>
      <w:marLeft w:val="0"/>
      <w:marRight w:val="0"/>
      <w:marTop w:val="0"/>
      <w:marBottom w:val="0"/>
      <w:divBdr>
        <w:top w:val="none" w:sz="0" w:space="0" w:color="auto"/>
        <w:left w:val="none" w:sz="0" w:space="0" w:color="auto"/>
        <w:bottom w:val="none" w:sz="0" w:space="0" w:color="auto"/>
        <w:right w:val="none" w:sz="0" w:space="0" w:color="auto"/>
      </w:divBdr>
    </w:div>
    <w:div w:id="450826822">
      <w:bodyDiv w:val="1"/>
      <w:marLeft w:val="0"/>
      <w:marRight w:val="0"/>
      <w:marTop w:val="0"/>
      <w:marBottom w:val="0"/>
      <w:divBdr>
        <w:top w:val="none" w:sz="0" w:space="0" w:color="auto"/>
        <w:left w:val="none" w:sz="0" w:space="0" w:color="auto"/>
        <w:bottom w:val="none" w:sz="0" w:space="0" w:color="auto"/>
        <w:right w:val="none" w:sz="0" w:space="0" w:color="auto"/>
      </w:divBdr>
    </w:div>
    <w:div w:id="502088238">
      <w:bodyDiv w:val="1"/>
      <w:marLeft w:val="0"/>
      <w:marRight w:val="0"/>
      <w:marTop w:val="0"/>
      <w:marBottom w:val="0"/>
      <w:divBdr>
        <w:top w:val="none" w:sz="0" w:space="0" w:color="auto"/>
        <w:left w:val="none" w:sz="0" w:space="0" w:color="auto"/>
        <w:bottom w:val="none" w:sz="0" w:space="0" w:color="auto"/>
        <w:right w:val="none" w:sz="0" w:space="0" w:color="auto"/>
      </w:divBdr>
    </w:div>
    <w:div w:id="523250415">
      <w:bodyDiv w:val="1"/>
      <w:marLeft w:val="0"/>
      <w:marRight w:val="0"/>
      <w:marTop w:val="0"/>
      <w:marBottom w:val="0"/>
      <w:divBdr>
        <w:top w:val="none" w:sz="0" w:space="0" w:color="auto"/>
        <w:left w:val="none" w:sz="0" w:space="0" w:color="auto"/>
        <w:bottom w:val="none" w:sz="0" w:space="0" w:color="auto"/>
        <w:right w:val="none" w:sz="0" w:space="0" w:color="auto"/>
      </w:divBdr>
    </w:div>
    <w:div w:id="541868492">
      <w:bodyDiv w:val="1"/>
      <w:marLeft w:val="0"/>
      <w:marRight w:val="0"/>
      <w:marTop w:val="0"/>
      <w:marBottom w:val="0"/>
      <w:divBdr>
        <w:top w:val="none" w:sz="0" w:space="0" w:color="auto"/>
        <w:left w:val="none" w:sz="0" w:space="0" w:color="auto"/>
        <w:bottom w:val="none" w:sz="0" w:space="0" w:color="auto"/>
        <w:right w:val="none" w:sz="0" w:space="0" w:color="auto"/>
      </w:divBdr>
    </w:div>
    <w:div w:id="603924276">
      <w:bodyDiv w:val="1"/>
      <w:marLeft w:val="0"/>
      <w:marRight w:val="0"/>
      <w:marTop w:val="0"/>
      <w:marBottom w:val="0"/>
      <w:divBdr>
        <w:top w:val="none" w:sz="0" w:space="0" w:color="auto"/>
        <w:left w:val="none" w:sz="0" w:space="0" w:color="auto"/>
        <w:bottom w:val="none" w:sz="0" w:space="0" w:color="auto"/>
        <w:right w:val="none" w:sz="0" w:space="0" w:color="auto"/>
      </w:divBdr>
    </w:div>
    <w:div w:id="621764434">
      <w:bodyDiv w:val="1"/>
      <w:marLeft w:val="0"/>
      <w:marRight w:val="0"/>
      <w:marTop w:val="0"/>
      <w:marBottom w:val="0"/>
      <w:divBdr>
        <w:top w:val="none" w:sz="0" w:space="0" w:color="auto"/>
        <w:left w:val="none" w:sz="0" w:space="0" w:color="auto"/>
        <w:bottom w:val="none" w:sz="0" w:space="0" w:color="auto"/>
        <w:right w:val="none" w:sz="0" w:space="0" w:color="auto"/>
      </w:divBdr>
    </w:div>
    <w:div w:id="649330750">
      <w:bodyDiv w:val="1"/>
      <w:marLeft w:val="0"/>
      <w:marRight w:val="0"/>
      <w:marTop w:val="0"/>
      <w:marBottom w:val="0"/>
      <w:divBdr>
        <w:top w:val="none" w:sz="0" w:space="0" w:color="auto"/>
        <w:left w:val="none" w:sz="0" w:space="0" w:color="auto"/>
        <w:bottom w:val="none" w:sz="0" w:space="0" w:color="auto"/>
        <w:right w:val="none" w:sz="0" w:space="0" w:color="auto"/>
      </w:divBdr>
    </w:div>
    <w:div w:id="733818171">
      <w:bodyDiv w:val="1"/>
      <w:marLeft w:val="0"/>
      <w:marRight w:val="0"/>
      <w:marTop w:val="0"/>
      <w:marBottom w:val="0"/>
      <w:divBdr>
        <w:top w:val="none" w:sz="0" w:space="0" w:color="auto"/>
        <w:left w:val="none" w:sz="0" w:space="0" w:color="auto"/>
        <w:bottom w:val="none" w:sz="0" w:space="0" w:color="auto"/>
        <w:right w:val="none" w:sz="0" w:space="0" w:color="auto"/>
      </w:divBdr>
    </w:div>
    <w:div w:id="768500080">
      <w:bodyDiv w:val="1"/>
      <w:marLeft w:val="0"/>
      <w:marRight w:val="0"/>
      <w:marTop w:val="0"/>
      <w:marBottom w:val="0"/>
      <w:divBdr>
        <w:top w:val="none" w:sz="0" w:space="0" w:color="auto"/>
        <w:left w:val="none" w:sz="0" w:space="0" w:color="auto"/>
        <w:bottom w:val="none" w:sz="0" w:space="0" w:color="auto"/>
        <w:right w:val="none" w:sz="0" w:space="0" w:color="auto"/>
      </w:divBdr>
    </w:div>
    <w:div w:id="1083066384">
      <w:bodyDiv w:val="1"/>
      <w:marLeft w:val="0"/>
      <w:marRight w:val="0"/>
      <w:marTop w:val="0"/>
      <w:marBottom w:val="0"/>
      <w:divBdr>
        <w:top w:val="none" w:sz="0" w:space="0" w:color="auto"/>
        <w:left w:val="none" w:sz="0" w:space="0" w:color="auto"/>
        <w:bottom w:val="none" w:sz="0" w:space="0" w:color="auto"/>
        <w:right w:val="none" w:sz="0" w:space="0" w:color="auto"/>
      </w:divBdr>
    </w:div>
    <w:div w:id="1163813467">
      <w:bodyDiv w:val="1"/>
      <w:marLeft w:val="0"/>
      <w:marRight w:val="0"/>
      <w:marTop w:val="0"/>
      <w:marBottom w:val="0"/>
      <w:divBdr>
        <w:top w:val="none" w:sz="0" w:space="0" w:color="auto"/>
        <w:left w:val="none" w:sz="0" w:space="0" w:color="auto"/>
        <w:bottom w:val="none" w:sz="0" w:space="0" w:color="auto"/>
        <w:right w:val="none" w:sz="0" w:space="0" w:color="auto"/>
      </w:divBdr>
    </w:div>
    <w:div w:id="1252398611">
      <w:bodyDiv w:val="1"/>
      <w:marLeft w:val="0"/>
      <w:marRight w:val="0"/>
      <w:marTop w:val="0"/>
      <w:marBottom w:val="0"/>
      <w:divBdr>
        <w:top w:val="none" w:sz="0" w:space="0" w:color="auto"/>
        <w:left w:val="none" w:sz="0" w:space="0" w:color="auto"/>
        <w:bottom w:val="none" w:sz="0" w:space="0" w:color="auto"/>
        <w:right w:val="none" w:sz="0" w:space="0" w:color="auto"/>
      </w:divBdr>
    </w:div>
    <w:div w:id="1319456002">
      <w:bodyDiv w:val="1"/>
      <w:marLeft w:val="0"/>
      <w:marRight w:val="0"/>
      <w:marTop w:val="0"/>
      <w:marBottom w:val="0"/>
      <w:divBdr>
        <w:top w:val="none" w:sz="0" w:space="0" w:color="auto"/>
        <w:left w:val="none" w:sz="0" w:space="0" w:color="auto"/>
        <w:bottom w:val="none" w:sz="0" w:space="0" w:color="auto"/>
        <w:right w:val="none" w:sz="0" w:space="0" w:color="auto"/>
      </w:divBdr>
    </w:div>
    <w:div w:id="1328825871">
      <w:bodyDiv w:val="1"/>
      <w:marLeft w:val="0"/>
      <w:marRight w:val="0"/>
      <w:marTop w:val="0"/>
      <w:marBottom w:val="0"/>
      <w:divBdr>
        <w:top w:val="none" w:sz="0" w:space="0" w:color="auto"/>
        <w:left w:val="none" w:sz="0" w:space="0" w:color="auto"/>
        <w:bottom w:val="none" w:sz="0" w:space="0" w:color="auto"/>
        <w:right w:val="none" w:sz="0" w:space="0" w:color="auto"/>
      </w:divBdr>
    </w:div>
    <w:div w:id="1330712146">
      <w:bodyDiv w:val="1"/>
      <w:marLeft w:val="0"/>
      <w:marRight w:val="0"/>
      <w:marTop w:val="0"/>
      <w:marBottom w:val="0"/>
      <w:divBdr>
        <w:top w:val="none" w:sz="0" w:space="0" w:color="auto"/>
        <w:left w:val="none" w:sz="0" w:space="0" w:color="auto"/>
        <w:bottom w:val="none" w:sz="0" w:space="0" w:color="auto"/>
        <w:right w:val="none" w:sz="0" w:space="0" w:color="auto"/>
      </w:divBdr>
    </w:div>
    <w:div w:id="1440103759">
      <w:bodyDiv w:val="1"/>
      <w:marLeft w:val="0"/>
      <w:marRight w:val="0"/>
      <w:marTop w:val="0"/>
      <w:marBottom w:val="0"/>
      <w:divBdr>
        <w:top w:val="none" w:sz="0" w:space="0" w:color="auto"/>
        <w:left w:val="none" w:sz="0" w:space="0" w:color="auto"/>
        <w:bottom w:val="none" w:sz="0" w:space="0" w:color="auto"/>
        <w:right w:val="none" w:sz="0" w:space="0" w:color="auto"/>
      </w:divBdr>
    </w:div>
    <w:div w:id="1469859839">
      <w:bodyDiv w:val="1"/>
      <w:marLeft w:val="0"/>
      <w:marRight w:val="0"/>
      <w:marTop w:val="0"/>
      <w:marBottom w:val="0"/>
      <w:divBdr>
        <w:top w:val="none" w:sz="0" w:space="0" w:color="auto"/>
        <w:left w:val="none" w:sz="0" w:space="0" w:color="auto"/>
        <w:bottom w:val="none" w:sz="0" w:space="0" w:color="auto"/>
        <w:right w:val="none" w:sz="0" w:space="0" w:color="auto"/>
      </w:divBdr>
    </w:div>
    <w:div w:id="1501236198">
      <w:bodyDiv w:val="1"/>
      <w:marLeft w:val="0"/>
      <w:marRight w:val="0"/>
      <w:marTop w:val="0"/>
      <w:marBottom w:val="0"/>
      <w:divBdr>
        <w:top w:val="none" w:sz="0" w:space="0" w:color="auto"/>
        <w:left w:val="none" w:sz="0" w:space="0" w:color="auto"/>
        <w:bottom w:val="none" w:sz="0" w:space="0" w:color="auto"/>
        <w:right w:val="none" w:sz="0" w:space="0" w:color="auto"/>
      </w:divBdr>
    </w:div>
    <w:div w:id="1549074685">
      <w:bodyDiv w:val="1"/>
      <w:marLeft w:val="0"/>
      <w:marRight w:val="0"/>
      <w:marTop w:val="0"/>
      <w:marBottom w:val="0"/>
      <w:divBdr>
        <w:top w:val="none" w:sz="0" w:space="0" w:color="auto"/>
        <w:left w:val="none" w:sz="0" w:space="0" w:color="auto"/>
        <w:bottom w:val="none" w:sz="0" w:space="0" w:color="auto"/>
        <w:right w:val="none" w:sz="0" w:space="0" w:color="auto"/>
      </w:divBdr>
    </w:div>
    <w:div w:id="1710840409">
      <w:bodyDiv w:val="1"/>
      <w:marLeft w:val="0"/>
      <w:marRight w:val="0"/>
      <w:marTop w:val="0"/>
      <w:marBottom w:val="0"/>
      <w:divBdr>
        <w:top w:val="none" w:sz="0" w:space="0" w:color="auto"/>
        <w:left w:val="none" w:sz="0" w:space="0" w:color="auto"/>
        <w:bottom w:val="none" w:sz="0" w:space="0" w:color="auto"/>
        <w:right w:val="none" w:sz="0" w:space="0" w:color="auto"/>
      </w:divBdr>
    </w:div>
    <w:div w:id="1796369879">
      <w:bodyDiv w:val="1"/>
      <w:marLeft w:val="0"/>
      <w:marRight w:val="0"/>
      <w:marTop w:val="0"/>
      <w:marBottom w:val="0"/>
      <w:divBdr>
        <w:top w:val="none" w:sz="0" w:space="0" w:color="auto"/>
        <w:left w:val="none" w:sz="0" w:space="0" w:color="auto"/>
        <w:bottom w:val="none" w:sz="0" w:space="0" w:color="auto"/>
        <w:right w:val="none" w:sz="0" w:space="0" w:color="auto"/>
      </w:divBdr>
    </w:div>
    <w:div w:id="1952855836">
      <w:bodyDiv w:val="1"/>
      <w:marLeft w:val="0"/>
      <w:marRight w:val="0"/>
      <w:marTop w:val="0"/>
      <w:marBottom w:val="0"/>
      <w:divBdr>
        <w:top w:val="none" w:sz="0" w:space="0" w:color="auto"/>
        <w:left w:val="none" w:sz="0" w:space="0" w:color="auto"/>
        <w:bottom w:val="none" w:sz="0" w:space="0" w:color="auto"/>
        <w:right w:val="none" w:sz="0" w:space="0" w:color="auto"/>
      </w:divBdr>
    </w:div>
    <w:div w:id="2001497960">
      <w:bodyDiv w:val="1"/>
      <w:marLeft w:val="0"/>
      <w:marRight w:val="0"/>
      <w:marTop w:val="0"/>
      <w:marBottom w:val="0"/>
      <w:divBdr>
        <w:top w:val="none" w:sz="0" w:space="0" w:color="auto"/>
        <w:left w:val="none" w:sz="0" w:space="0" w:color="auto"/>
        <w:bottom w:val="none" w:sz="0" w:space="0" w:color="auto"/>
        <w:right w:val="none" w:sz="0" w:space="0" w:color="auto"/>
      </w:divBdr>
    </w:div>
    <w:div w:id="2001501710">
      <w:bodyDiv w:val="1"/>
      <w:marLeft w:val="0"/>
      <w:marRight w:val="0"/>
      <w:marTop w:val="0"/>
      <w:marBottom w:val="0"/>
      <w:divBdr>
        <w:top w:val="none" w:sz="0" w:space="0" w:color="auto"/>
        <w:left w:val="none" w:sz="0" w:space="0" w:color="auto"/>
        <w:bottom w:val="none" w:sz="0" w:space="0" w:color="auto"/>
        <w:right w:val="none" w:sz="0" w:space="0" w:color="auto"/>
      </w:divBdr>
    </w:div>
    <w:div w:id="2003312051">
      <w:bodyDiv w:val="1"/>
      <w:marLeft w:val="0"/>
      <w:marRight w:val="0"/>
      <w:marTop w:val="0"/>
      <w:marBottom w:val="0"/>
      <w:divBdr>
        <w:top w:val="none" w:sz="0" w:space="0" w:color="auto"/>
        <w:left w:val="none" w:sz="0" w:space="0" w:color="auto"/>
        <w:bottom w:val="none" w:sz="0" w:space="0" w:color="auto"/>
        <w:right w:val="none" w:sz="0" w:space="0" w:color="auto"/>
      </w:divBdr>
    </w:div>
    <w:div w:id="204748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947347e-d611-4116-9ed6-e69ca02ef947" xsi:nil="true"/>
    <lcf76f155ced4ddcb4097134ff3c332f xmlns="609ab2bc-4531-4815-a58a-3b957b292e9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B865B167B4D5D4CB87A5DBFC9BAD8FF" ma:contentTypeVersion="13" ma:contentTypeDescription="Loo uus dokument" ma:contentTypeScope="" ma:versionID="1da15a4d8f81a34c06ef6cd0ba637e33">
  <xsd:schema xmlns:xsd="http://www.w3.org/2001/XMLSchema" xmlns:xs="http://www.w3.org/2001/XMLSchema" xmlns:p="http://schemas.microsoft.com/office/2006/metadata/properties" xmlns:ns2="609ab2bc-4531-4815-a58a-3b957b292e99" xmlns:ns3="c947347e-d611-4116-9ed6-e69ca02ef947" targetNamespace="http://schemas.microsoft.com/office/2006/metadata/properties" ma:root="true" ma:fieldsID="e3c83f81c495e29392ba2567c4ada0a5" ns2:_="" ns3:_="">
    <xsd:import namespace="609ab2bc-4531-4815-a58a-3b957b292e99"/>
    <xsd:import namespace="c947347e-d611-4116-9ed6-e69ca02ef9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ab2bc-4531-4815-a58a-3b957b29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47347e-d611-4116-9ed6-e69ca02ef9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70042-1f7b-47f9-9596-f7eddd54b5b2}" ma:internalName="TaxCatchAll" ma:showField="CatchAllData" ma:web="c947347e-d611-4116-9ed6-e69ca02ef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57FA06-8D9B-484C-BE54-EE2C7CAB6852}">
  <ds:schemaRefs>
    <ds:schemaRef ds:uri="http://schemas.openxmlformats.org/officeDocument/2006/bibliography"/>
  </ds:schemaRefs>
</ds:datastoreItem>
</file>

<file path=customXml/itemProps2.xml><?xml version="1.0" encoding="utf-8"?>
<ds:datastoreItem xmlns:ds="http://schemas.openxmlformats.org/officeDocument/2006/customXml" ds:itemID="{5A038853-67D1-4094-AB77-5E4D592EF7BE}">
  <ds:schemaRefs>
    <ds:schemaRef ds:uri="http://schemas.microsoft.com/sharepoint/v3/contenttype/forms"/>
  </ds:schemaRefs>
</ds:datastoreItem>
</file>

<file path=customXml/itemProps3.xml><?xml version="1.0" encoding="utf-8"?>
<ds:datastoreItem xmlns:ds="http://schemas.openxmlformats.org/officeDocument/2006/customXml" ds:itemID="{AE066D51-5FBC-48DB-914C-F04E3EB97C1F}">
  <ds:schemaRefs>
    <ds:schemaRef ds:uri="http://schemas.microsoft.com/office/2006/metadata/properties"/>
    <ds:schemaRef ds:uri="http://schemas.microsoft.com/office/infopath/2007/PartnerControls"/>
    <ds:schemaRef ds:uri="c947347e-d611-4116-9ed6-e69ca02ef947"/>
    <ds:schemaRef ds:uri="609ab2bc-4531-4815-a58a-3b957b292e99"/>
  </ds:schemaRefs>
</ds:datastoreItem>
</file>

<file path=customXml/itemProps4.xml><?xml version="1.0" encoding="utf-8"?>
<ds:datastoreItem xmlns:ds="http://schemas.openxmlformats.org/officeDocument/2006/customXml" ds:itemID="{54A487BD-35FC-4A0D-B07F-8A048CC03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9ab2bc-4531-4815-a58a-3b957b292e99"/>
    <ds:schemaRef ds:uri="c947347e-d611-4116-9ed6-e69ca02ef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7353</TotalTime>
  <Pages>37</Pages>
  <Words>11004</Words>
  <Characters>63827</Characters>
  <Application>Microsoft Office Word</Application>
  <DocSecurity>0</DocSecurity>
  <Lines>531</Lines>
  <Paragraphs>149</Paragraphs>
  <ScaleCrop>false</ScaleCrop>
  <HeadingPairs>
    <vt:vector size="2" baseType="variant">
      <vt:variant>
        <vt:lpstr>Pealkiri</vt:lpstr>
      </vt:variant>
      <vt:variant>
        <vt:i4>1</vt:i4>
      </vt:variant>
    </vt:vector>
  </HeadingPairs>
  <TitlesOfParts>
    <vt:vector size="1" baseType="lpstr">
      <vt:lpstr>Märkustega arvestamise tabel</vt:lpstr>
    </vt:vector>
  </TitlesOfParts>
  <Company>RIK</Company>
  <LinksUpToDate>false</LinksUpToDate>
  <CharactersWithSpaces>74682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Märkustega arvestamise tabel</dc:title>
  <dc:subject/>
  <dc:creator>Piret Sütt</dc:creator>
  <dc:description/>
  <cp:lastModifiedBy>Piret Sütt - HTM</cp:lastModifiedBy>
  <cp:revision>326</cp:revision>
  <dcterms:created xsi:type="dcterms:W3CDTF">2025-11-07T11:50:00Z</dcterms:created>
  <dcterms:modified xsi:type="dcterms:W3CDTF">2025-12-22T06:38:00Z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0x0101004B865B167B4D5D4CB87A5DBFC9BAD8FF</vt:lpwstr>
  </property>
  <property fmtid="{D5CDD505-2E9C-101B-9397-08002B2CF9AE}" pid="3" name="Order">
    <vt:r8>17406800</vt:r8>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2025-09-05T11:00:25Z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48cc3c0b-0744-4d06-897a-b222486cd2dd</vt:lpwstr>
  </property>
  <property fmtid="{D5CDD505-2E9C-101B-9397-08002B2CF9AE}" pid="11" name="MSIP_Label_defa4170-0d19-0005-0004-bc88714345d2_ContentBits">
    <vt:lpwstr>0</vt:lpwstr>
  </property>
  <property fmtid="{D5CDD505-2E9C-101B-9397-08002B2CF9AE}" pid="12" name="MSIP_Label_defa4170-0d19-0005-0004-bc88714345d2_Tag">
    <vt:lpwstr>10, 3, 0, 2</vt:lpwstr>
  </property>
</Properties>
</file>